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5D3ED" w14:textId="713ADB13" w:rsidR="006D7D17" w:rsidRDefault="006D7D17" w:rsidP="006D7D17">
      <w:pPr>
        <w:jc w:val="center"/>
        <w:rPr>
          <w:b/>
          <w:sz w:val="32"/>
          <w:u w:val="single"/>
        </w:rPr>
      </w:pPr>
      <w:r>
        <w:rPr>
          <w:noProof/>
        </w:rPr>
        <w:drawing>
          <wp:inline distT="0" distB="0" distL="0" distR="0" wp14:anchorId="21BAE696" wp14:editId="1A2CD9CB">
            <wp:extent cx="1866900" cy="526561"/>
            <wp:effectExtent l="0" t="0" r="0" b="6985"/>
            <wp:docPr id="5" name="Picture 5" descr="C:\Users\aaguilar\AppData\Local\Microsoft\Windows\Temporary Internet Files\Content.MSO\84143E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guilar\AppData\Local\Microsoft\Windows\Temporary Internet Files\Content.MSO\84143ED9.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8183" cy="546667"/>
                    </a:xfrm>
                    <a:prstGeom prst="rect">
                      <a:avLst/>
                    </a:prstGeom>
                    <a:noFill/>
                    <a:ln>
                      <a:noFill/>
                    </a:ln>
                  </pic:spPr>
                </pic:pic>
              </a:graphicData>
            </a:graphic>
          </wp:inline>
        </w:drawing>
      </w:r>
    </w:p>
    <w:p w14:paraId="5ED50966" w14:textId="77777777" w:rsidR="00F66B61" w:rsidRDefault="00F66B61" w:rsidP="00CC30B1">
      <w:pPr>
        <w:rPr>
          <w:b/>
          <w:sz w:val="32"/>
          <w:u w:val="single"/>
        </w:rPr>
      </w:pPr>
    </w:p>
    <w:p w14:paraId="4AE61E33" w14:textId="159EBE45" w:rsidR="00CC30B1" w:rsidRDefault="00690117" w:rsidP="00CC30B1">
      <w:pPr>
        <w:rPr>
          <w:b/>
          <w:sz w:val="32"/>
          <w:u w:val="single"/>
        </w:rPr>
      </w:pPr>
      <w:r>
        <w:rPr>
          <w:b/>
          <w:sz w:val="32"/>
          <w:u w:val="single"/>
        </w:rPr>
        <w:t xml:space="preserve">Specialist Reviewer </w:t>
      </w:r>
      <w:r w:rsidR="00275492">
        <w:rPr>
          <w:b/>
          <w:sz w:val="32"/>
          <w:u w:val="single"/>
        </w:rPr>
        <w:t>Overview</w:t>
      </w:r>
      <w:r w:rsidR="00CC30B1">
        <w:rPr>
          <w:b/>
          <w:sz w:val="32"/>
          <w:u w:val="single"/>
        </w:rPr>
        <w:t xml:space="preserve"> for Hyperspace Users</w:t>
      </w:r>
    </w:p>
    <w:p w14:paraId="1383FFC2" w14:textId="113CA7BD" w:rsidR="00CC30B1" w:rsidRPr="00D310BE" w:rsidRDefault="00CC30B1" w:rsidP="00CC30B1">
      <w:pPr>
        <w:rPr>
          <w:sz w:val="18"/>
          <w:szCs w:val="18"/>
        </w:rPr>
      </w:pPr>
      <w:r w:rsidRPr="00D310BE">
        <w:rPr>
          <w:sz w:val="18"/>
          <w:szCs w:val="18"/>
        </w:rPr>
        <w:t xml:space="preserve">Terminology: </w:t>
      </w:r>
    </w:p>
    <w:p w14:paraId="49F78307" w14:textId="4654B286" w:rsidR="00CC30B1" w:rsidRPr="00D310BE" w:rsidRDefault="00A014CC" w:rsidP="00CC30B1">
      <w:pPr>
        <w:pStyle w:val="ListParagraph"/>
        <w:numPr>
          <w:ilvl w:val="0"/>
          <w:numId w:val="1"/>
        </w:numPr>
        <w:rPr>
          <w:sz w:val="18"/>
          <w:szCs w:val="18"/>
        </w:rPr>
      </w:pPr>
      <w:r w:rsidRPr="00D310BE">
        <w:rPr>
          <w:sz w:val="18"/>
          <w:szCs w:val="18"/>
          <w:u w:val="single"/>
        </w:rPr>
        <w:t>E-Consult</w:t>
      </w:r>
      <w:r w:rsidR="00CC30B1" w:rsidRPr="00D310BE">
        <w:rPr>
          <w:sz w:val="18"/>
          <w:szCs w:val="18"/>
        </w:rPr>
        <w:t xml:space="preserve">: sent to a specialist clinician for review, who can send for scheduling immediately, reply with additional questions before ultimately scheduling the patient, and/or provide virtual specialty care </w:t>
      </w:r>
    </w:p>
    <w:p w14:paraId="7C1777A0" w14:textId="5FF86E1D" w:rsidR="00313192" w:rsidRPr="00D310BE" w:rsidRDefault="00BF03C8" w:rsidP="00CC30B1">
      <w:pPr>
        <w:pStyle w:val="ListParagraph"/>
        <w:numPr>
          <w:ilvl w:val="0"/>
          <w:numId w:val="1"/>
        </w:numPr>
        <w:rPr>
          <w:sz w:val="18"/>
          <w:szCs w:val="18"/>
        </w:rPr>
      </w:pPr>
      <w:r w:rsidRPr="00D310BE">
        <w:rPr>
          <w:sz w:val="18"/>
          <w:szCs w:val="18"/>
          <w:u w:val="single"/>
        </w:rPr>
        <w:t>Ambulatory referral:</w:t>
      </w:r>
      <w:r w:rsidR="00CC30B1" w:rsidRPr="00D310BE">
        <w:rPr>
          <w:sz w:val="18"/>
          <w:szCs w:val="18"/>
        </w:rPr>
        <w:t xml:space="preserve"> sent to a scheduler to be scheduled on a first come</w:t>
      </w:r>
      <w:r w:rsidR="00313192" w:rsidRPr="00D310BE">
        <w:rPr>
          <w:sz w:val="18"/>
          <w:szCs w:val="18"/>
        </w:rPr>
        <w:t>,</w:t>
      </w:r>
      <w:r w:rsidR="00CC30B1" w:rsidRPr="00D310BE">
        <w:rPr>
          <w:sz w:val="18"/>
          <w:szCs w:val="18"/>
        </w:rPr>
        <w:t xml:space="preserve"> first serve basis</w:t>
      </w:r>
    </w:p>
    <w:p w14:paraId="2B553627" w14:textId="035EC510" w:rsidR="00313192" w:rsidRPr="00D310BE" w:rsidRDefault="00313192" w:rsidP="00313192">
      <w:pPr>
        <w:pStyle w:val="ListParagraph"/>
        <w:numPr>
          <w:ilvl w:val="0"/>
          <w:numId w:val="1"/>
        </w:numPr>
        <w:rPr>
          <w:sz w:val="18"/>
          <w:szCs w:val="18"/>
        </w:rPr>
      </w:pPr>
      <w:r w:rsidRPr="00D310BE">
        <w:rPr>
          <w:sz w:val="18"/>
          <w:szCs w:val="18"/>
          <w:u w:val="single"/>
        </w:rPr>
        <w:t>Ambulatory referral (outgoing only):</w:t>
      </w:r>
      <w:r w:rsidRPr="00D310BE">
        <w:rPr>
          <w:sz w:val="18"/>
          <w:szCs w:val="18"/>
        </w:rPr>
        <w:t xml:space="preserve"> sent to an outside, non-DPH entity for services that are not available within SFHN or when a second opinion is needed.</w:t>
      </w:r>
    </w:p>
    <w:p w14:paraId="0B560A68" w14:textId="77777777" w:rsidR="00CC30B1" w:rsidRPr="00D310BE" w:rsidRDefault="00CC30B1" w:rsidP="00CC30B1">
      <w:pPr>
        <w:rPr>
          <w:sz w:val="18"/>
          <w:szCs w:val="18"/>
        </w:rPr>
      </w:pPr>
      <w:r w:rsidRPr="00D310BE">
        <w:rPr>
          <w:sz w:val="18"/>
          <w:szCs w:val="18"/>
        </w:rPr>
        <w:t>Who can submit:</w:t>
      </w:r>
    </w:p>
    <w:p w14:paraId="7ED9EEED" w14:textId="7ABE1211" w:rsidR="00CC30B1" w:rsidRPr="00D310BE" w:rsidRDefault="00CC30B1" w:rsidP="00CC30B1">
      <w:pPr>
        <w:pStyle w:val="ListParagraph"/>
        <w:numPr>
          <w:ilvl w:val="0"/>
          <w:numId w:val="2"/>
        </w:numPr>
        <w:rPr>
          <w:sz w:val="18"/>
          <w:szCs w:val="18"/>
        </w:rPr>
      </w:pPr>
      <w:r w:rsidRPr="00D310BE">
        <w:rPr>
          <w:sz w:val="18"/>
          <w:szCs w:val="18"/>
        </w:rPr>
        <w:t>Clinical Support Staff (ex. RN, MA, SW, etc</w:t>
      </w:r>
      <w:r w:rsidR="00C81FD0" w:rsidRPr="00D310BE">
        <w:rPr>
          <w:sz w:val="18"/>
          <w:szCs w:val="18"/>
        </w:rPr>
        <w:t>…</w:t>
      </w:r>
      <w:r w:rsidRPr="00D310BE">
        <w:rPr>
          <w:sz w:val="18"/>
          <w:szCs w:val="18"/>
        </w:rPr>
        <w:t>)</w:t>
      </w:r>
      <w:r w:rsidR="00C81FD0" w:rsidRPr="00D310BE">
        <w:rPr>
          <w:sz w:val="18"/>
          <w:szCs w:val="18"/>
        </w:rPr>
        <w:t xml:space="preserve"> if they select an authorizing provider</w:t>
      </w:r>
    </w:p>
    <w:p w14:paraId="09AFEE51" w14:textId="4799C26D" w:rsidR="00CC30B1" w:rsidRPr="00D310BE" w:rsidRDefault="00C81FD0" w:rsidP="00CC30B1">
      <w:pPr>
        <w:pStyle w:val="ListParagraph"/>
        <w:numPr>
          <w:ilvl w:val="0"/>
          <w:numId w:val="2"/>
        </w:numPr>
        <w:rPr>
          <w:sz w:val="18"/>
          <w:szCs w:val="18"/>
        </w:rPr>
      </w:pPr>
      <w:r w:rsidRPr="00D310BE">
        <w:rPr>
          <w:sz w:val="18"/>
          <w:szCs w:val="18"/>
        </w:rPr>
        <w:t xml:space="preserve">Independent </w:t>
      </w:r>
      <w:r w:rsidR="00CC30B1" w:rsidRPr="00D310BE">
        <w:rPr>
          <w:sz w:val="18"/>
          <w:szCs w:val="18"/>
        </w:rPr>
        <w:t>Clinician (ex. MD, NP, PA)</w:t>
      </w:r>
    </w:p>
    <w:p w14:paraId="4A34908D" w14:textId="459649A7" w:rsidR="00CC30B1" w:rsidRPr="00D310BE" w:rsidRDefault="00C159DD" w:rsidP="00811341">
      <w:pPr>
        <w:pStyle w:val="ListParagraph"/>
        <w:numPr>
          <w:ilvl w:val="0"/>
          <w:numId w:val="2"/>
        </w:numPr>
        <w:rPr>
          <w:sz w:val="18"/>
          <w:szCs w:val="18"/>
        </w:rPr>
      </w:pPr>
      <w:r w:rsidRPr="00D310BE">
        <w:rPr>
          <w:sz w:val="18"/>
          <w:szCs w:val="18"/>
        </w:rPr>
        <w:t xml:space="preserve">Trainees (e.g. residents, fellows) </w:t>
      </w:r>
      <w:r w:rsidR="00C81FD0" w:rsidRPr="00D310BE">
        <w:rPr>
          <w:sz w:val="18"/>
          <w:szCs w:val="18"/>
        </w:rPr>
        <w:t>if they select an</w:t>
      </w:r>
      <w:r w:rsidRPr="00D310BE">
        <w:rPr>
          <w:sz w:val="18"/>
          <w:szCs w:val="18"/>
        </w:rPr>
        <w:t xml:space="preserve"> authorizing provider (e.g. attending)</w:t>
      </w:r>
    </w:p>
    <w:p w14:paraId="5ED4EA32" w14:textId="70562B82" w:rsidR="00C353B4" w:rsidRDefault="00C353B4" w:rsidP="005C01D5">
      <w:pPr>
        <w:spacing w:after="160" w:line="259" w:lineRule="auto"/>
      </w:pPr>
    </w:p>
    <w:p w14:paraId="34D00167" w14:textId="2AD2AAE7" w:rsidR="004C578B" w:rsidRDefault="004C578B" w:rsidP="005C01D5">
      <w:pPr>
        <w:spacing w:after="160" w:line="259" w:lineRule="auto"/>
      </w:pPr>
    </w:p>
    <w:p w14:paraId="6EF33BA1" w14:textId="044375EB" w:rsidR="004C578B" w:rsidRDefault="004C578B" w:rsidP="005C01D5">
      <w:pPr>
        <w:spacing w:after="160" w:line="259" w:lineRule="auto"/>
      </w:pPr>
    </w:p>
    <w:p w14:paraId="2B0F778A" w14:textId="0B69A155" w:rsidR="004C578B" w:rsidRDefault="004C578B" w:rsidP="005C01D5">
      <w:pPr>
        <w:spacing w:after="160" w:line="259" w:lineRule="auto"/>
      </w:pPr>
    </w:p>
    <w:p w14:paraId="6E5EF632" w14:textId="4C17BE78" w:rsidR="004C578B" w:rsidRDefault="004C578B" w:rsidP="005C01D5">
      <w:pPr>
        <w:spacing w:after="160" w:line="259" w:lineRule="auto"/>
      </w:pPr>
    </w:p>
    <w:p w14:paraId="45F2E76C" w14:textId="12A4EE4F" w:rsidR="004C578B" w:rsidRDefault="004C578B" w:rsidP="005C01D5">
      <w:pPr>
        <w:spacing w:after="160" w:line="259" w:lineRule="auto"/>
      </w:pPr>
    </w:p>
    <w:p w14:paraId="5C56F888" w14:textId="0F895D37" w:rsidR="004C578B" w:rsidRDefault="004C578B" w:rsidP="005C01D5">
      <w:pPr>
        <w:spacing w:after="160" w:line="259" w:lineRule="auto"/>
      </w:pPr>
    </w:p>
    <w:p w14:paraId="23C9B85C" w14:textId="0CB26FCD" w:rsidR="004C578B" w:rsidRDefault="004C578B" w:rsidP="005C01D5">
      <w:pPr>
        <w:spacing w:after="160" w:line="259" w:lineRule="auto"/>
      </w:pPr>
    </w:p>
    <w:p w14:paraId="3477BECD" w14:textId="70DF8235" w:rsidR="004C578B" w:rsidRDefault="004C578B" w:rsidP="005C01D5">
      <w:pPr>
        <w:spacing w:after="160" w:line="259" w:lineRule="auto"/>
      </w:pPr>
    </w:p>
    <w:p w14:paraId="49930CE3" w14:textId="29622E04" w:rsidR="004C578B" w:rsidRDefault="004C578B" w:rsidP="005C01D5">
      <w:pPr>
        <w:spacing w:after="160" w:line="259" w:lineRule="auto"/>
      </w:pPr>
    </w:p>
    <w:p w14:paraId="368C2938" w14:textId="57BD9115" w:rsidR="004C578B" w:rsidRDefault="004C578B" w:rsidP="005C01D5">
      <w:pPr>
        <w:spacing w:after="160" w:line="259" w:lineRule="auto"/>
      </w:pPr>
    </w:p>
    <w:p w14:paraId="1E73BFE0" w14:textId="5994C7C5" w:rsidR="00645717" w:rsidRDefault="00645717" w:rsidP="005C01D5">
      <w:pPr>
        <w:spacing w:after="160" w:line="259" w:lineRule="auto"/>
      </w:pPr>
    </w:p>
    <w:p w14:paraId="3BC0B0C6" w14:textId="6A4A7E75" w:rsidR="00645717" w:rsidRDefault="00645717" w:rsidP="005C01D5">
      <w:pPr>
        <w:spacing w:after="160" w:line="259" w:lineRule="auto"/>
      </w:pPr>
    </w:p>
    <w:p w14:paraId="46E2493D" w14:textId="77777777" w:rsidR="00645717" w:rsidRDefault="00645717" w:rsidP="005C01D5">
      <w:pPr>
        <w:spacing w:after="160" w:line="259" w:lineRule="auto"/>
      </w:pPr>
    </w:p>
    <w:p w14:paraId="08F3330A" w14:textId="65E0C0DF" w:rsidR="00CA178E" w:rsidRPr="00D310BE" w:rsidRDefault="00645717" w:rsidP="005C01D5">
      <w:pPr>
        <w:spacing w:after="160" w:line="259" w:lineRule="auto"/>
        <w:rPr>
          <w:b/>
          <w:sz w:val="24"/>
          <w:szCs w:val="24"/>
        </w:rPr>
      </w:pPr>
      <w:r>
        <w:rPr>
          <w:b/>
          <w:sz w:val="28"/>
          <w:szCs w:val="28"/>
        </w:rPr>
        <w:lastRenderedPageBreak/>
        <w:t>Table of Contents</w:t>
      </w:r>
    </w:p>
    <w:p w14:paraId="3BE9DC31" w14:textId="4FE4804A" w:rsidR="00CA178E" w:rsidRPr="00D310BE" w:rsidRDefault="00CA178E" w:rsidP="00CA178E">
      <w:pPr>
        <w:pStyle w:val="ListParagraph"/>
        <w:numPr>
          <w:ilvl w:val="0"/>
          <w:numId w:val="2"/>
        </w:numPr>
        <w:spacing w:after="160" w:line="259" w:lineRule="auto"/>
        <w:rPr>
          <w:bCs/>
          <w:sz w:val="20"/>
          <w:szCs w:val="20"/>
        </w:rPr>
      </w:pPr>
      <w:r w:rsidRPr="00D310BE">
        <w:rPr>
          <w:bCs/>
          <w:sz w:val="20"/>
          <w:szCs w:val="20"/>
        </w:rPr>
        <w:t xml:space="preserve">How to: </w:t>
      </w:r>
      <w:r w:rsidR="008462A2">
        <w:rPr>
          <w:bCs/>
          <w:sz w:val="20"/>
          <w:szCs w:val="20"/>
        </w:rPr>
        <w:t>Review an eConsult</w:t>
      </w:r>
      <w:r w:rsidRPr="00D310BE">
        <w:rPr>
          <w:bCs/>
          <w:sz w:val="20"/>
          <w:szCs w:val="20"/>
        </w:rPr>
        <w:t xml:space="preserve"> (pgs. </w:t>
      </w:r>
      <w:r w:rsidR="00D310BE" w:rsidRPr="00D310BE">
        <w:rPr>
          <w:bCs/>
          <w:sz w:val="20"/>
          <w:szCs w:val="20"/>
        </w:rPr>
        <w:t>3-4</w:t>
      </w:r>
      <w:r w:rsidRPr="00D310BE">
        <w:rPr>
          <w:bCs/>
          <w:sz w:val="20"/>
          <w:szCs w:val="20"/>
        </w:rPr>
        <w:t>)</w:t>
      </w:r>
    </w:p>
    <w:p w14:paraId="15B10896" w14:textId="3453BB4F" w:rsidR="00CA178E" w:rsidRPr="00D310BE" w:rsidRDefault="00CA178E" w:rsidP="00CA178E">
      <w:pPr>
        <w:pStyle w:val="ListParagraph"/>
        <w:numPr>
          <w:ilvl w:val="0"/>
          <w:numId w:val="2"/>
        </w:numPr>
        <w:spacing w:after="160" w:line="259" w:lineRule="auto"/>
        <w:rPr>
          <w:bCs/>
          <w:sz w:val="20"/>
          <w:szCs w:val="20"/>
        </w:rPr>
      </w:pPr>
      <w:r w:rsidRPr="00D310BE">
        <w:rPr>
          <w:bCs/>
          <w:sz w:val="20"/>
          <w:szCs w:val="20"/>
        </w:rPr>
        <w:t xml:space="preserve">How to: Send your first response to a Referring Provider (pgs. </w:t>
      </w:r>
      <w:r w:rsidR="00D310BE" w:rsidRPr="00D310BE">
        <w:rPr>
          <w:bCs/>
          <w:sz w:val="20"/>
          <w:szCs w:val="20"/>
        </w:rPr>
        <w:t>5-8</w:t>
      </w:r>
      <w:r w:rsidRPr="00D310BE">
        <w:rPr>
          <w:bCs/>
          <w:sz w:val="20"/>
          <w:szCs w:val="20"/>
        </w:rPr>
        <w:t>)</w:t>
      </w:r>
    </w:p>
    <w:p w14:paraId="43A33297" w14:textId="2BDF0F28" w:rsidR="00CA178E" w:rsidRPr="00D310BE" w:rsidRDefault="00CA178E" w:rsidP="00CA178E">
      <w:pPr>
        <w:pStyle w:val="ListParagraph"/>
        <w:numPr>
          <w:ilvl w:val="0"/>
          <w:numId w:val="2"/>
        </w:numPr>
        <w:spacing w:after="160" w:line="259" w:lineRule="auto"/>
        <w:rPr>
          <w:bCs/>
          <w:sz w:val="20"/>
          <w:szCs w:val="20"/>
        </w:rPr>
      </w:pPr>
      <w:r w:rsidRPr="00D310BE">
        <w:rPr>
          <w:bCs/>
          <w:sz w:val="20"/>
          <w:szCs w:val="20"/>
        </w:rPr>
        <w:t xml:space="preserve">Send a second response to a Referring Provider (pgs. </w:t>
      </w:r>
      <w:r w:rsidR="004738FC">
        <w:rPr>
          <w:bCs/>
          <w:sz w:val="20"/>
          <w:szCs w:val="20"/>
        </w:rPr>
        <w:t>8-9</w:t>
      </w:r>
      <w:r w:rsidRPr="00D310BE">
        <w:rPr>
          <w:bCs/>
          <w:sz w:val="20"/>
          <w:szCs w:val="20"/>
        </w:rPr>
        <w:t>)</w:t>
      </w:r>
    </w:p>
    <w:p w14:paraId="66D8AB5C" w14:textId="3781588B" w:rsidR="00CA178E" w:rsidRPr="00D310BE" w:rsidRDefault="00CA178E" w:rsidP="00CA178E">
      <w:pPr>
        <w:pStyle w:val="ListParagraph"/>
        <w:numPr>
          <w:ilvl w:val="0"/>
          <w:numId w:val="2"/>
        </w:numPr>
        <w:spacing w:after="160" w:line="259" w:lineRule="auto"/>
        <w:rPr>
          <w:bCs/>
          <w:sz w:val="20"/>
          <w:szCs w:val="20"/>
        </w:rPr>
      </w:pPr>
      <w:r w:rsidRPr="00D310BE">
        <w:rPr>
          <w:bCs/>
          <w:sz w:val="20"/>
          <w:szCs w:val="20"/>
        </w:rPr>
        <w:t xml:space="preserve">How to: Send consult to the scheduler (pgs. </w:t>
      </w:r>
      <w:r w:rsidR="004738FC">
        <w:rPr>
          <w:bCs/>
          <w:sz w:val="20"/>
          <w:szCs w:val="20"/>
        </w:rPr>
        <w:t>9-10</w:t>
      </w:r>
      <w:r w:rsidRPr="00D310BE">
        <w:rPr>
          <w:bCs/>
          <w:sz w:val="20"/>
          <w:szCs w:val="20"/>
        </w:rPr>
        <w:t>)</w:t>
      </w:r>
    </w:p>
    <w:p w14:paraId="2132E6D4" w14:textId="2A93AFFC" w:rsidR="00CA178E" w:rsidRPr="00D310BE" w:rsidRDefault="00CA178E" w:rsidP="00CA178E">
      <w:pPr>
        <w:pStyle w:val="ListParagraph"/>
        <w:numPr>
          <w:ilvl w:val="0"/>
          <w:numId w:val="2"/>
        </w:numPr>
        <w:spacing w:after="160" w:line="259" w:lineRule="auto"/>
        <w:rPr>
          <w:bCs/>
          <w:sz w:val="20"/>
          <w:szCs w:val="20"/>
        </w:rPr>
      </w:pPr>
      <w:r w:rsidRPr="00D310BE">
        <w:rPr>
          <w:bCs/>
          <w:sz w:val="20"/>
          <w:szCs w:val="20"/>
        </w:rPr>
        <w:t>How to: Send consult to the scheduler AND send consultative dialogue to the referring provider (pg.</w:t>
      </w:r>
      <w:r w:rsidR="00D310BE" w:rsidRPr="00D310BE">
        <w:rPr>
          <w:bCs/>
          <w:sz w:val="20"/>
          <w:szCs w:val="20"/>
        </w:rPr>
        <w:t>1</w:t>
      </w:r>
      <w:r w:rsidR="004738FC">
        <w:rPr>
          <w:bCs/>
          <w:sz w:val="20"/>
          <w:szCs w:val="20"/>
        </w:rPr>
        <w:t>0-11</w:t>
      </w:r>
      <w:r w:rsidRPr="00D310BE">
        <w:rPr>
          <w:bCs/>
          <w:sz w:val="20"/>
          <w:szCs w:val="20"/>
        </w:rPr>
        <w:t>)</w:t>
      </w:r>
    </w:p>
    <w:p w14:paraId="19659D16" w14:textId="71D4B1B1" w:rsidR="00CA178E" w:rsidRPr="00D310BE" w:rsidRDefault="00CA178E" w:rsidP="00CA178E">
      <w:pPr>
        <w:pStyle w:val="ListParagraph"/>
        <w:numPr>
          <w:ilvl w:val="0"/>
          <w:numId w:val="2"/>
        </w:numPr>
        <w:spacing w:after="160" w:line="259" w:lineRule="auto"/>
        <w:rPr>
          <w:bCs/>
          <w:sz w:val="20"/>
          <w:szCs w:val="20"/>
        </w:rPr>
      </w:pPr>
      <w:r w:rsidRPr="00D310BE">
        <w:rPr>
          <w:bCs/>
          <w:sz w:val="20"/>
          <w:szCs w:val="20"/>
        </w:rPr>
        <w:t>FAQ (pgs. 1</w:t>
      </w:r>
      <w:r w:rsidR="004738FC">
        <w:rPr>
          <w:bCs/>
          <w:sz w:val="20"/>
          <w:szCs w:val="20"/>
        </w:rPr>
        <w:t>2-13</w:t>
      </w:r>
      <w:r w:rsidRPr="00D310BE">
        <w:rPr>
          <w:bCs/>
          <w:sz w:val="20"/>
          <w:szCs w:val="20"/>
        </w:rPr>
        <w:t>)</w:t>
      </w:r>
    </w:p>
    <w:p w14:paraId="6CC6A3BB" w14:textId="77777777" w:rsidR="00CA178E" w:rsidRDefault="00CA178E" w:rsidP="005C01D5">
      <w:pPr>
        <w:spacing w:after="160" w:line="259" w:lineRule="auto"/>
        <w:rPr>
          <w:b/>
          <w:sz w:val="28"/>
          <w:szCs w:val="28"/>
        </w:rPr>
      </w:pPr>
    </w:p>
    <w:p w14:paraId="3A47239B" w14:textId="77777777" w:rsidR="00CA178E" w:rsidRDefault="00CA178E" w:rsidP="005C01D5">
      <w:pPr>
        <w:spacing w:after="160" w:line="259" w:lineRule="auto"/>
        <w:rPr>
          <w:b/>
          <w:sz w:val="28"/>
          <w:szCs w:val="28"/>
        </w:rPr>
      </w:pPr>
    </w:p>
    <w:p w14:paraId="32D20544" w14:textId="77777777" w:rsidR="00CA178E" w:rsidRDefault="00CA178E" w:rsidP="005C01D5">
      <w:pPr>
        <w:spacing w:after="160" w:line="259" w:lineRule="auto"/>
        <w:rPr>
          <w:b/>
          <w:sz w:val="28"/>
          <w:szCs w:val="28"/>
        </w:rPr>
      </w:pPr>
    </w:p>
    <w:p w14:paraId="0CE99CCD" w14:textId="77777777" w:rsidR="00CA178E" w:rsidRDefault="00CA178E" w:rsidP="005C01D5">
      <w:pPr>
        <w:spacing w:after="160" w:line="259" w:lineRule="auto"/>
        <w:rPr>
          <w:b/>
          <w:sz w:val="28"/>
          <w:szCs w:val="28"/>
        </w:rPr>
      </w:pPr>
    </w:p>
    <w:p w14:paraId="6D50A159" w14:textId="77777777" w:rsidR="00CA178E" w:rsidRDefault="00CA178E" w:rsidP="005C01D5">
      <w:pPr>
        <w:spacing w:after="160" w:line="259" w:lineRule="auto"/>
        <w:rPr>
          <w:b/>
          <w:sz w:val="28"/>
          <w:szCs w:val="28"/>
        </w:rPr>
      </w:pPr>
    </w:p>
    <w:p w14:paraId="56ECBD27" w14:textId="77777777" w:rsidR="00CA178E" w:rsidRDefault="00CA178E" w:rsidP="005C01D5">
      <w:pPr>
        <w:spacing w:after="160" w:line="259" w:lineRule="auto"/>
        <w:rPr>
          <w:b/>
          <w:sz w:val="28"/>
          <w:szCs w:val="28"/>
        </w:rPr>
      </w:pPr>
    </w:p>
    <w:p w14:paraId="43D7F470" w14:textId="77777777" w:rsidR="00CA178E" w:rsidRDefault="00CA178E" w:rsidP="005C01D5">
      <w:pPr>
        <w:spacing w:after="160" w:line="259" w:lineRule="auto"/>
        <w:rPr>
          <w:b/>
          <w:sz w:val="28"/>
          <w:szCs w:val="28"/>
        </w:rPr>
      </w:pPr>
    </w:p>
    <w:p w14:paraId="1C1C09C7" w14:textId="77777777" w:rsidR="00CA178E" w:rsidRDefault="00CA178E" w:rsidP="005C01D5">
      <w:pPr>
        <w:spacing w:after="160" w:line="259" w:lineRule="auto"/>
        <w:rPr>
          <w:b/>
          <w:sz w:val="28"/>
          <w:szCs w:val="28"/>
        </w:rPr>
      </w:pPr>
    </w:p>
    <w:p w14:paraId="44871ECD" w14:textId="77777777" w:rsidR="00CA178E" w:rsidRDefault="00CA178E" w:rsidP="005C01D5">
      <w:pPr>
        <w:spacing w:after="160" w:line="259" w:lineRule="auto"/>
        <w:rPr>
          <w:b/>
          <w:sz w:val="28"/>
          <w:szCs w:val="28"/>
        </w:rPr>
      </w:pPr>
    </w:p>
    <w:p w14:paraId="60968099" w14:textId="77777777" w:rsidR="00CA178E" w:rsidRDefault="00CA178E" w:rsidP="005C01D5">
      <w:pPr>
        <w:spacing w:after="160" w:line="259" w:lineRule="auto"/>
        <w:rPr>
          <w:b/>
          <w:sz w:val="28"/>
          <w:szCs w:val="28"/>
        </w:rPr>
      </w:pPr>
    </w:p>
    <w:p w14:paraId="3C086C9C" w14:textId="77777777" w:rsidR="00CA178E" w:rsidRDefault="00CA178E" w:rsidP="005C01D5">
      <w:pPr>
        <w:spacing w:after="160" w:line="259" w:lineRule="auto"/>
        <w:rPr>
          <w:b/>
          <w:sz w:val="28"/>
          <w:szCs w:val="28"/>
        </w:rPr>
      </w:pPr>
    </w:p>
    <w:p w14:paraId="4632D1C7" w14:textId="77777777" w:rsidR="00CA178E" w:rsidRDefault="00CA178E" w:rsidP="005C01D5">
      <w:pPr>
        <w:spacing w:after="160" w:line="259" w:lineRule="auto"/>
        <w:rPr>
          <w:b/>
          <w:sz w:val="28"/>
          <w:szCs w:val="28"/>
        </w:rPr>
      </w:pPr>
    </w:p>
    <w:p w14:paraId="62B4A359" w14:textId="77777777" w:rsidR="00CA178E" w:rsidRDefault="00CA178E" w:rsidP="005C01D5">
      <w:pPr>
        <w:spacing w:after="160" w:line="259" w:lineRule="auto"/>
        <w:rPr>
          <w:b/>
          <w:sz w:val="28"/>
          <w:szCs w:val="28"/>
        </w:rPr>
      </w:pPr>
    </w:p>
    <w:p w14:paraId="4FE1D4A8" w14:textId="77777777" w:rsidR="00CA178E" w:rsidRDefault="00CA178E" w:rsidP="005C01D5">
      <w:pPr>
        <w:spacing w:after="160" w:line="259" w:lineRule="auto"/>
        <w:rPr>
          <w:b/>
          <w:sz w:val="28"/>
          <w:szCs w:val="28"/>
        </w:rPr>
      </w:pPr>
    </w:p>
    <w:p w14:paraId="3AA49F76" w14:textId="77777777" w:rsidR="00CA178E" w:rsidRDefault="00CA178E" w:rsidP="005C01D5">
      <w:pPr>
        <w:spacing w:after="160" w:line="259" w:lineRule="auto"/>
        <w:rPr>
          <w:b/>
          <w:sz w:val="28"/>
          <w:szCs w:val="28"/>
        </w:rPr>
      </w:pPr>
    </w:p>
    <w:p w14:paraId="30F6C8BE" w14:textId="77777777" w:rsidR="00CA178E" w:rsidRDefault="00CA178E" w:rsidP="005C01D5">
      <w:pPr>
        <w:spacing w:after="160" w:line="259" w:lineRule="auto"/>
        <w:rPr>
          <w:b/>
          <w:sz w:val="28"/>
          <w:szCs w:val="28"/>
        </w:rPr>
      </w:pPr>
    </w:p>
    <w:p w14:paraId="72163803" w14:textId="6DB76450" w:rsidR="00CA178E" w:rsidRDefault="00CA178E" w:rsidP="005C01D5">
      <w:pPr>
        <w:spacing w:after="160" w:line="259" w:lineRule="auto"/>
        <w:rPr>
          <w:b/>
          <w:sz w:val="28"/>
          <w:szCs w:val="28"/>
        </w:rPr>
      </w:pPr>
    </w:p>
    <w:p w14:paraId="2F9050BE" w14:textId="77777777" w:rsidR="00DB1CB1" w:rsidRDefault="00DB1CB1" w:rsidP="005C01D5">
      <w:pPr>
        <w:spacing w:after="160" w:line="259" w:lineRule="auto"/>
        <w:rPr>
          <w:b/>
          <w:sz w:val="28"/>
          <w:szCs w:val="28"/>
        </w:rPr>
      </w:pPr>
    </w:p>
    <w:p w14:paraId="3035D53D" w14:textId="77777777" w:rsidR="00CA178E" w:rsidRDefault="00CA178E" w:rsidP="005C01D5">
      <w:pPr>
        <w:spacing w:after="160" w:line="259" w:lineRule="auto"/>
        <w:rPr>
          <w:b/>
          <w:sz w:val="28"/>
          <w:szCs w:val="28"/>
        </w:rPr>
      </w:pPr>
    </w:p>
    <w:p w14:paraId="12EE05E3" w14:textId="39B14EEA" w:rsidR="001F27A1" w:rsidRDefault="00CC30B1" w:rsidP="005C01D5">
      <w:pPr>
        <w:spacing w:after="160" w:line="259" w:lineRule="auto"/>
        <w:rPr>
          <w:b/>
          <w:sz w:val="28"/>
          <w:szCs w:val="28"/>
        </w:rPr>
      </w:pPr>
      <w:r w:rsidRPr="009356AE">
        <w:rPr>
          <w:b/>
          <w:sz w:val="28"/>
          <w:szCs w:val="28"/>
        </w:rPr>
        <w:lastRenderedPageBreak/>
        <w:t xml:space="preserve">How to </w:t>
      </w:r>
      <w:r w:rsidR="00530E21">
        <w:rPr>
          <w:b/>
          <w:sz w:val="28"/>
          <w:szCs w:val="28"/>
        </w:rPr>
        <w:t>review</w:t>
      </w:r>
      <w:r w:rsidRPr="009356AE">
        <w:rPr>
          <w:b/>
          <w:sz w:val="28"/>
          <w:szCs w:val="28"/>
        </w:rPr>
        <w:t xml:space="preserve"> an </w:t>
      </w:r>
      <w:r w:rsidR="00A014CC">
        <w:rPr>
          <w:b/>
          <w:sz w:val="28"/>
          <w:szCs w:val="28"/>
        </w:rPr>
        <w:t>E-Consult</w:t>
      </w:r>
    </w:p>
    <w:p w14:paraId="58EA066E" w14:textId="71804992" w:rsidR="00C353B4" w:rsidRPr="00D310BE" w:rsidRDefault="00BF03C8" w:rsidP="00C353B4">
      <w:pPr>
        <w:rPr>
          <w:rFonts w:cstheme="minorHAnsi"/>
          <w:sz w:val="18"/>
          <w:szCs w:val="18"/>
        </w:rPr>
      </w:pPr>
      <w:r w:rsidRPr="00D310BE">
        <w:rPr>
          <w:rFonts w:cstheme="minorHAnsi"/>
          <w:sz w:val="18"/>
          <w:szCs w:val="18"/>
        </w:rPr>
        <w:t xml:space="preserve">All </w:t>
      </w:r>
      <w:r w:rsidR="00A014CC" w:rsidRPr="00D310BE">
        <w:rPr>
          <w:rFonts w:cstheme="minorHAnsi"/>
          <w:sz w:val="18"/>
          <w:szCs w:val="18"/>
        </w:rPr>
        <w:t>E-Consult</w:t>
      </w:r>
      <w:r w:rsidRPr="00D310BE">
        <w:rPr>
          <w:rFonts w:cstheme="minorHAnsi"/>
          <w:sz w:val="18"/>
          <w:szCs w:val="18"/>
        </w:rPr>
        <w:t xml:space="preserve">s are routed to specialty </w:t>
      </w:r>
      <w:r w:rsidR="00A014CC" w:rsidRPr="00D310BE">
        <w:rPr>
          <w:rFonts w:cstheme="minorHAnsi"/>
          <w:sz w:val="18"/>
          <w:szCs w:val="18"/>
        </w:rPr>
        <w:t>E-Consult</w:t>
      </w:r>
      <w:r w:rsidRPr="00D310BE">
        <w:rPr>
          <w:rFonts w:cstheme="minorHAnsi"/>
          <w:sz w:val="18"/>
          <w:szCs w:val="18"/>
        </w:rPr>
        <w:t xml:space="preserve"> pools. Each specialty </w:t>
      </w:r>
      <w:r w:rsidR="00A014CC" w:rsidRPr="00D310BE">
        <w:rPr>
          <w:rFonts w:cstheme="minorHAnsi"/>
          <w:sz w:val="18"/>
          <w:szCs w:val="18"/>
        </w:rPr>
        <w:t>E-Consult</w:t>
      </w:r>
      <w:r w:rsidRPr="00D310BE">
        <w:rPr>
          <w:rFonts w:cstheme="minorHAnsi"/>
          <w:sz w:val="18"/>
          <w:szCs w:val="18"/>
        </w:rPr>
        <w:t xml:space="preserve"> pool includes several designated specialty clinicians who serve as reviewers.</w:t>
      </w:r>
    </w:p>
    <w:p w14:paraId="36674CAC" w14:textId="6193548E" w:rsidR="00AB73BC" w:rsidRPr="00D310BE" w:rsidRDefault="000B456E" w:rsidP="003A1E78">
      <w:pPr>
        <w:pStyle w:val="ListParagraph"/>
        <w:numPr>
          <w:ilvl w:val="0"/>
          <w:numId w:val="18"/>
        </w:numPr>
        <w:rPr>
          <w:rFonts w:cstheme="minorHAnsi"/>
          <w:sz w:val="18"/>
          <w:szCs w:val="18"/>
        </w:rPr>
      </w:pPr>
      <w:r w:rsidRPr="00D310BE">
        <w:rPr>
          <w:rFonts w:cstheme="minorHAnsi"/>
          <w:sz w:val="18"/>
          <w:szCs w:val="18"/>
        </w:rPr>
        <w:t xml:space="preserve">Step </w:t>
      </w:r>
      <w:r w:rsidR="002A545E" w:rsidRPr="00D310BE">
        <w:rPr>
          <w:rFonts w:cstheme="minorHAnsi"/>
          <w:sz w:val="18"/>
          <w:szCs w:val="18"/>
        </w:rPr>
        <w:t>1</w:t>
      </w:r>
      <w:r w:rsidRPr="00D310BE">
        <w:rPr>
          <w:rFonts w:cstheme="minorHAnsi"/>
          <w:sz w:val="18"/>
          <w:szCs w:val="18"/>
        </w:rPr>
        <w:t xml:space="preserve">: </w:t>
      </w:r>
      <w:r w:rsidR="00530E21" w:rsidRPr="00D310BE">
        <w:rPr>
          <w:rFonts w:cstheme="minorHAnsi"/>
          <w:sz w:val="18"/>
          <w:szCs w:val="18"/>
        </w:rPr>
        <w:t>Open InBasket</w:t>
      </w:r>
      <w:r w:rsidR="007E22AE" w:rsidRPr="00D310BE">
        <w:rPr>
          <w:rFonts w:cstheme="minorHAnsi"/>
          <w:sz w:val="18"/>
          <w:szCs w:val="18"/>
        </w:rPr>
        <w:t xml:space="preserve"> and click the E-Consults </w:t>
      </w:r>
      <w:r w:rsidR="000E5E08" w:rsidRPr="00D310BE">
        <w:rPr>
          <w:rFonts w:cstheme="minorHAnsi"/>
          <w:sz w:val="18"/>
          <w:szCs w:val="18"/>
        </w:rPr>
        <w:t xml:space="preserve">folder </w:t>
      </w:r>
      <w:r w:rsidR="007E22AE" w:rsidRPr="00D310BE">
        <w:rPr>
          <w:rFonts w:cstheme="minorHAnsi"/>
          <w:sz w:val="18"/>
          <w:szCs w:val="18"/>
        </w:rPr>
        <w:t>located on the left</w:t>
      </w:r>
      <w:r w:rsidR="002B711A" w:rsidRPr="00D310BE">
        <w:rPr>
          <w:rFonts w:cstheme="minorHAnsi"/>
          <w:sz w:val="18"/>
          <w:szCs w:val="18"/>
        </w:rPr>
        <w:t xml:space="preserve">. The number in the parenthesis indicates the </w:t>
      </w:r>
      <w:r w:rsidR="00E778E3" w:rsidRPr="00D310BE">
        <w:rPr>
          <w:rFonts w:cstheme="minorHAnsi"/>
          <w:sz w:val="18"/>
          <w:szCs w:val="18"/>
        </w:rPr>
        <w:t xml:space="preserve">number </w:t>
      </w:r>
      <w:r w:rsidR="002B711A" w:rsidRPr="00D310BE">
        <w:rPr>
          <w:rFonts w:cstheme="minorHAnsi"/>
          <w:sz w:val="18"/>
          <w:szCs w:val="18"/>
        </w:rPr>
        <w:t>of “</w:t>
      </w:r>
      <w:r w:rsidR="002B711A" w:rsidRPr="00D310BE">
        <w:rPr>
          <w:rFonts w:cstheme="minorHAnsi"/>
          <w:b/>
          <w:bCs/>
          <w:sz w:val="18"/>
          <w:szCs w:val="18"/>
        </w:rPr>
        <w:t>new</w:t>
      </w:r>
      <w:r w:rsidR="002B711A" w:rsidRPr="00D310BE">
        <w:rPr>
          <w:rFonts w:cstheme="minorHAnsi"/>
          <w:sz w:val="18"/>
          <w:szCs w:val="18"/>
        </w:rPr>
        <w:t xml:space="preserve">” consults in your </w:t>
      </w:r>
      <w:r w:rsidR="00E778E3" w:rsidRPr="00D310BE">
        <w:rPr>
          <w:rFonts w:cstheme="minorHAnsi"/>
          <w:sz w:val="18"/>
          <w:szCs w:val="18"/>
        </w:rPr>
        <w:t>I</w:t>
      </w:r>
      <w:r w:rsidR="002B711A" w:rsidRPr="00D310BE">
        <w:rPr>
          <w:rFonts w:cstheme="minorHAnsi"/>
          <w:sz w:val="18"/>
          <w:szCs w:val="18"/>
        </w:rPr>
        <w:t>nbasket</w:t>
      </w:r>
      <w:r w:rsidR="00BF03C8" w:rsidRPr="00D310BE">
        <w:rPr>
          <w:rFonts w:cstheme="minorHAnsi"/>
          <w:sz w:val="18"/>
          <w:szCs w:val="18"/>
        </w:rPr>
        <w:t xml:space="preserve"> to review</w:t>
      </w:r>
      <w:r w:rsidR="002B711A" w:rsidRPr="00D310BE">
        <w:rPr>
          <w:rFonts w:cstheme="minorHAnsi"/>
          <w:sz w:val="18"/>
          <w:szCs w:val="18"/>
        </w:rPr>
        <w:t xml:space="preserve">. </w:t>
      </w:r>
      <w:r w:rsidR="003C7229" w:rsidRPr="00D310BE">
        <w:rPr>
          <w:rFonts w:cstheme="minorHAnsi"/>
          <w:sz w:val="18"/>
          <w:szCs w:val="18"/>
        </w:rPr>
        <w:t>Brand new consults are listed as “New” and are bolded. Those that are in your workqueue for over 3 days are in red font</w:t>
      </w:r>
      <w:r w:rsidR="16171D46" w:rsidRPr="00D310BE">
        <w:rPr>
          <w:rFonts w:cstheme="minorHAnsi"/>
          <w:sz w:val="18"/>
          <w:szCs w:val="18"/>
        </w:rPr>
        <w:t>.</w:t>
      </w:r>
    </w:p>
    <w:p w14:paraId="4FA93FEA" w14:textId="7A66B2F3" w:rsidR="005C4FE4" w:rsidRPr="00D310BE" w:rsidRDefault="00E320ED" w:rsidP="0305A468">
      <w:pPr>
        <w:rPr>
          <w:rFonts w:cstheme="minorHAnsi"/>
          <w:sz w:val="18"/>
          <w:szCs w:val="18"/>
        </w:rPr>
      </w:pPr>
      <w:r w:rsidRPr="00D310BE">
        <w:rPr>
          <w:rFonts w:cstheme="minorHAnsi"/>
          <w:sz w:val="18"/>
          <w:szCs w:val="18"/>
        </w:rPr>
        <w:t xml:space="preserve">*You can customize your </w:t>
      </w:r>
      <w:r w:rsidR="00E778E3" w:rsidRPr="00D310BE">
        <w:rPr>
          <w:rFonts w:cstheme="minorHAnsi"/>
          <w:sz w:val="18"/>
          <w:szCs w:val="18"/>
        </w:rPr>
        <w:t>I</w:t>
      </w:r>
      <w:r w:rsidRPr="00D310BE">
        <w:rPr>
          <w:rFonts w:cstheme="minorHAnsi"/>
          <w:sz w:val="18"/>
          <w:szCs w:val="18"/>
        </w:rPr>
        <w:t>nbasket view.</w:t>
      </w:r>
      <w:r w:rsidR="000E5E08" w:rsidRPr="00D310BE">
        <w:rPr>
          <w:rFonts w:cstheme="minorHAnsi"/>
          <w:sz w:val="18"/>
          <w:szCs w:val="18"/>
        </w:rPr>
        <w:t xml:space="preserve"> Select the E-Consults folder, then c</w:t>
      </w:r>
      <w:r w:rsidRPr="00D310BE">
        <w:rPr>
          <w:rFonts w:cstheme="minorHAnsi"/>
          <w:sz w:val="18"/>
          <w:szCs w:val="18"/>
        </w:rPr>
        <w:t xml:space="preserve">lick the </w:t>
      </w:r>
      <w:r w:rsidR="000E5E08" w:rsidRPr="00D310BE">
        <w:rPr>
          <w:rFonts w:cstheme="minorHAnsi"/>
          <w:sz w:val="18"/>
          <w:szCs w:val="18"/>
        </w:rPr>
        <w:t xml:space="preserve">wrench </w:t>
      </w:r>
      <w:r w:rsidRPr="00D310BE">
        <w:rPr>
          <w:rFonts w:cstheme="minorHAnsi"/>
          <w:sz w:val="18"/>
          <w:szCs w:val="18"/>
        </w:rPr>
        <w:t>icon</w:t>
      </w:r>
      <w:r w:rsidR="00C652CB" w:rsidRPr="00D310BE">
        <w:rPr>
          <w:rFonts w:cstheme="minorHAnsi"/>
          <w:sz w:val="18"/>
          <w:szCs w:val="18"/>
        </w:rPr>
        <w:t xml:space="preserve"> </w:t>
      </w:r>
      <w:r w:rsidRPr="00D310BE">
        <w:rPr>
          <w:rFonts w:cstheme="minorHAnsi"/>
          <w:sz w:val="18"/>
          <w:szCs w:val="18"/>
        </w:rPr>
        <w:t xml:space="preserve">to </w:t>
      </w:r>
      <w:r w:rsidR="005C4FE4" w:rsidRPr="00D310BE">
        <w:rPr>
          <w:rFonts w:cstheme="minorHAnsi"/>
          <w:sz w:val="18"/>
          <w:szCs w:val="18"/>
        </w:rPr>
        <w:t xml:space="preserve">position your E-Consult workspace on the bottom </w:t>
      </w:r>
      <w:r w:rsidR="005C4FE4" w:rsidRPr="00D310BE">
        <w:rPr>
          <w:rFonts w:cstheme="minorHAnsi"/>
          <w:i/>
          <w:iCs/>
          <w:sz w:val="18"/>
          <w:szCs w:val="18"/>
        </w:rPr>
        <w:t>or</w:t>
      </w:r>
      <w:r w:rsidR="005C4FE4" w:rsidRPr="00D310BE">
        <w:rPr>
          <w:rFonts w:cstheme="minorHAnsi"/>
          <w:sz w:val="18"/>
          <w:szCs w:val="18"/>
        </w:rPr>
        <w:t xml:space="preserve"> on the right:</w:t>
      </w:r>
      <w:r w:rsidR="005C4FE4" w:rsidRPr="00D310BE">
        <w:rPr>
          <w:rFonts w:cstheme="minorHAnsi"/>
          <w:noProof/>
          <w:sz w:val="18"/>
          <w:szCs w:val="18"/>
        </w:rPr>
        <w:drawing>
          <wp:inline distT="0" distB="0" distL="0" distR="0" wp14:anchorId="3BDA5F80" wp14:editId="15EA4C93">
            <wp:extent cx="5934075" cy="22860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286000"/>
                    </a:xfrm>
                    <a:prstGeom prst="rect">
                      <a:avLst/>
                    </a:prstGeom>
                    <a:noFill/>
                    <a:ln>
                      <a:noFill/>
                    </a:ln>
                  </pic:spPr>
                </pic:pic>
              </a:graphicData>
            </a:graphic>
          </wp:inline>
        </w:drawing>
      </w:r>
    </w:p>
    <w:p w14:paraId="0383EAA6" w14:textId="42CF1718" w:rsidR="00791939" w:rsidRPr="00D310BE" w:rsidRDefault="00791939" w:rsidP="00D072F3">
      <w:pPr>
        <w:rPr>
          <w:rFonts w:cstheme="minorHAnsi"/>
          <w:sz w:val="18"/>
          <w:szCs w:val="18"/>
        </w:rPr>
      </w:pPr>
    </w:p>
    <w:p w14:paraId="3935DE93" w14:textId="663D39D0" w:rsidR="00791939" w:rsidRPr="00D310BE" w:rsidRDefault="0305A468">
      <w:pPr>
        <w:rPr>
          <w:rFonts w:cstheme="minorHAnsi"/>
          <w:color w:val="FF0000"/>
          <w:sz w:val="18"/>
          <w:szCs w:val="18"/>
        </w:rPr>
      </w:pPr>
      <w:r w:rsidRPr="00D310BE">
        <w:rPr>
          <w:rFonts w:cstheme="minorHAnsi"/>
          <w:sz w:val="18"/>
          <w:szCs w:val="18"/>
        </w:rPr>
        <w:t xml:space="preserve">Additionally, we recommend that you sort your </w:t>
      </w:r>
      <w:r w:rsidR="00A014CC" w:rsidRPr="00D310BE">
        <w:rPr>
          <w:rFonts w:cstheme="minorHAnsi"/>
          <w:sz w:val="18"/>
          <w:szCs w:val="18"/>
        </w:rPr>
        <w:t>E-Consult</w:t>
      </w:r>
      <w:r w:rsidRPr="00D310BE">
        <w:rPr>
          <w:rFonts w:cstheme="minorHAnsi"/>
          <w:sz w:val="18"/>
          <w:szCs w:val="18"/>
        </w:rPr>
        <w:t xml:space="preserve"> work queue by Procedure (I.e., specialty to which the </w:t>
      </w:r>
      <w:r w:rsidR="00A014CC" w:rsidRPr="00D310BE">
        <w:rPr>
          <w:rFonts w:cstheme="minorHAnsi"/>
          <w:sz w:val="18"/>
          <w:szCs w:val="18"/>
        </w:rPr>
        <w:t>E-Consult</w:t>
      </w:r>
      <w:r w:rsidRPr="00D310BE">
        <w:rPr>
          <w:rFonts w:cstheme="minorHAnsi"/>
          <w:sz w:val="18"/>
          <w:szCs w:val="18"/>
        </w:rPr>
        <w:t xml:space="preserve"> was submitted). </w:t>
      </w:r>
      <w:r w:rsidR="005C4FE4" w:rsidRPr="00D310BE">
        <w:rPr>
          <w:rFonts w:cstheme="minorHAnsi"/>
          <w:sz w:val="18"/>
          <w:szCs w:val="18"/>
        </w:rPr>
        <w:t>Click “Procedure” to sort</w:t>
      </w:r>
      <w:r w:rsidR="33EF0F07" w:rsidRPr="00D310BE">
        <w:rPr>
          <w:rFonts w:cstheme="minorHAnsi"/>
          <w:sz w:val="18"/>
          <w:szCs w:val="18"/>
        </w:rPr>
        <w:t>.</w:t>
      </w:r>
      <w:r w:rsidR="005C4FE4" w:rsidRPr="00D310BE">
        <w:rPr>
          <w:rFonts w:cstheme="minorHAnsi"/>
          <w:sz w:val="18"/>
          <w:szCs w:val="18"/>
        </w:rPr>
        <w:t xml:space="preserve"> See the </w:t>
      </w:r>
      <w:hyperlink r:id="rId12" w:history="1">
        <w:r w:rsidR="005C4FE4" w:rsidRPr="00D310BE">
          <w:rPr>
            <w:rStyle w:val="Hyperlink"/>
            <w:rFonts w:cstheme="minorHAnsi"/>
            <w:sz w:val="18"/>
            <w:szCs w:val="18"/>
          </w:rPr>
          <w:t>In Basket Quick Start Guide</w:t>
        </w:r>
      </w:hyperlink>
      <w:r w:rsidR="005C4FE4" w:rsidRPr="00D310BE">
        <w:rPr>
          <w:rFonts w:cstheme="minorHAnsi"/>
          <w:sz w:val="18"/>
          <w:szCs w:val="18"/>
        </w:rPr>
        <w:t xml:space="preserve"> for more sorting tips.</w:t>
      </w:r>
      <w:r w:rsidR="33EF0F07" w:rsidRPr="00D310BE">
        <w:rPr>
          <w:rFonts w:cstheme="minorHAnsi"/>
          <w:sz w:val="18"/>
          <w:szCs w:val="18"/>
        </w:rPr>
        <w:t xml:space="preserve"> </w:t>
      </w:r>
      <w:r w:rsidR="005C4FE4" w:rsidRPr="00D310BE">
        <w:rPr>
          <w:rFonts w:cstheme="minorHAnsi"/>
          <w:sz w:val="18"/>
          <w:szCs w:val="18"/>
        </w:rPr>
        <w:t xml:space="preserve">In the </w:t>
      </w:r>
      <w:r w:rsidR="531E048B" w:rsidRPr="00D310BE">
        <w:rPr>
          <w:rFonts w:cstheme="minorHAnsi"/>
          <w:sz w:val="18"/>
          <w:szCs w:val="18"/>
        </w:rPr>
        <w:t>example</w:t>
      </w:r>
      <w:r w:rsidR="005C4FE4" w:rsidRPr="00D310BE">
        <w:rPr>
          <w:rFonts w:cstheme="minorHAnsi"/>
          <w:sz w:val="18"/>
          <w:szCs w:val="18"/>
        </w:rPr>
        <w:t xml:space="preserve"> below</w:t>
      </w:r>
      <w:r w:rsidR="00CB03FC" w:rsidRPr="00D310BE">
        <w:rPr>
          <w:rFonts w:cstheme="minorHAnsi"/>
          <w:sz w:val="18"/>
          <w:szCs w:val="18"/>
        </w:rPr>
        <w:t>, the</w:t>
      </w:r>
      <w:r w:rsidR="531E048B" w:rsidRPr="00D310BE">
        <w:rPr>
          <w:rFonts w:cstheme="minorHAnsi"/>
          <w:sz w:val="18"/>
          <w:szCs w:val="18"/>
        </w:rPr>
        <w:t xml:space="preserve"> reviewer has access to </w:t>
      </w:r>
      <w:r w:rsidR="005C4FE4" w:rsidRPr="00D310BE">
        <w:rPr>
          <w:rFonts w:cstheme="minorHAnsi"/>
          <w:sz w:val="18"/>
          <w:szCs w:val="18"/>
        </w:rPr>
        <w:t xml:space="preserve">Sleep Study and </w:t>
      </w:r>
      <w:r w:rsidR="00CB03FC" w:rsidRPr="00D310BE">
        <w:rPr>
          <w:rFonts w:cstheme="minorHAnsi"/>
          <w:sz w:val="18"/>
          <w:szCs w:val="18"/>
        </w:rPr>
        <w:t xml:space="preserve">Pulmonary </w:t>
      </w:r>
      <w:r w:rsidR="292D84B5" w:rsidRPr="00D310BE">
        <w:rPr>
          <w:rFonts w:cstheme="minorHAnsi"/>
          <w:sz w:val="18"/>
          <w:szCs w:val="18"/>
        </w:rPr>
        <w:t xml:space="preserve">work queues. </w:t>
      </w:r>
      <w:r w:rsidR="33EF0F07" w:rsidRPr="00D310BE">
        <w:rPr>
          <w:rFonts w:cstheme="minorHAnsi"/>
          <w:sz w:val="18"/>
          <w:szCs w:val="18"/>
        </w:rPr>
        <w:t xml:space="preserve">After sorting, </w:t>
      </w:r>
      <w:r w:rsidR="7AE107DC" w:rsidRPr="00D310BE">
        <w:rPr>
          <w:rFonts w:cstheme="minorHAnsi"/>
          <w:sz w:val="18"/>
          <w:szCs w:val="18"/>
        </w:rPr>
        <w:t xml:space="preserve">consults </w:t>
      </w:r>
      <w:r w:rsidR="292D84B5" w:rsidRPr="00D310BE">
        <w:rPr>
          <w:rFonts w:cstheme="minorHAnsi"/>
          <w:sz w:val="18"/>
          <w:szCs w:val="18"/>
        </w:rPr>
        <w:t xml:space="preserve">to each specialty </w:t>
      </w:r>
      <w:r w:rsidR="7AE107DC" w:rsidRPr="00D310BE">
        <w:rPr>
          <w:rFonts w:cstheme="minorHAnsi"/>
          <w:sz w:val="18"/>
          <w:szCs w:val="18"/>
        </w:rPr>
        <w:t xml:space="preserve">are </w:t>
      </w:r>
      <w:r w:rsidR="531E048B" w:rsidRPr="00D310BE">
        <w:rPr>
          <w:rFonts w:cstheme="minorHAnsi"/>
          <w:sz w:val="18"/>
          <w:szCs w:val="18"/>
        </w:rPr>
        <w:t>grouped together.</w:t>
      </w:r>
    </w:p>
    <w:p w14:paraId="7701F645" w14:textId="55DFCC62" w:rsidR="1CBCFA0F" w:rsidRPr="00D310BE" w:rsidRDefault="00CB03FC">
      <w:pPr>
        <w:rPr>
          <w:rFonts w:cstheme="minorHAnsi"/>
          <w:sz w:val="18"/>
          <w:szCs w:val="18"/>
        </w:rPr>
      </w:pPr>
      <w:r w:rsidRPr="00D310BE">
        <w:rPr>
          <w:rFonts w:cstheme="minorHAnsi"/>
          <w:noProof/>
          <w:sz w:val="18"/>
          <w:szCs w:val="18"/>
        </w:rPr>
        <w:drawing>
          <wp:inline distT="0" distB="0" distL="0" distR="0" wp14:anchorId="111BC9E4" wp14:editId="6E0F082D">
            <wp:extent cx="5943600" cy="1076325"/>
            <wp:effectExtent l="0" t="0" r="0" b="9525"/>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low confidence"/>
                    <pic:cNvPicPr/>
                  </pic:nvPicPr>
                  <pic:blipFill>
                    <a:blip r:embed="rId13"/>
                    <a:stretch>
                      <a:fillRect/>
                    </a:stretch>
                  </pic:blipFill>
                  <pic:spPr>
                    <a:xfrm>
                      <a:off x="0" y="0"/>
                      <a:ext cx="5943600" cy="1076325"/>
                    </a:xfrm>
                    <a:prstGeom prst="rect">
                      <a:avLst/>
                    </a:prstGeom>
                  </pic:spPr>
                </pic:pic>
              </a:graphicData>
            </a:graphic>
          </wp:inline>
        </w:drawing>
      </w:r>
    </w:p>
    <w:p w14:paraId="4B6BA1BF" w14:textId="75DDBDFD" w:rsidR="0305A468" w:rsidRPr="00D310BE" w:rsidRDefault="0305A468">
      <w:pPr>
        <w:rPr>
          <w:rFonts w:cstheme="minorHAnsi"/>
          <w:sz w:val="18"/>
          <w:szCs w:val="18"/>
        </w:rPr>
      </w:pPr>
    </w:p>
    <w:p w14:paraId="58A60C80" w14:textId="2DBB0204" w:rsidR="0025354D" w:rsidRPr="00D310BE" w:rsidRDefault="00140FD7" w:rsidP="009A16AE">
      <w:pPr>
        <w:pStyle w:val="ListParagraph"/>
        <w:numPr>
          <w:ilvl w:val="0"/>
          <w:numId w:val="8"/>
        </w:numPr>
        <w:rPr>
          <w:rFonts w:cstheme="minorHAnsi"/>
          <w:sz w:val="18"/>
          <w:szCs w:val="18"/>
        </w:rPr>
      </w:pPr>
      <w:r w:rsidRPr="00D310BE">
        <w:rPr>
          <w:rFonts w:cstheme="minorHAnsi"/>
          <w:sz w:val="18"/>
          <w:szCs w:val="18"/>
        </w:rPr>
        <w:t xml:space="preserve">Step </w:t>
      </w:r>
      <w:r w:rsidR="00E00529" w:rsidRPr="00D310BE">
        <w:rPr>
          <w:rFonts w:cstheme="minorHAnsi"/>
          <w:sz w:val="18"/>
          <w:szCs w:val="18"/>
        </w:rPr>
        <w:t>2</w:t>
      </w:r>
      <w:r w:rsidRPr="00D310BE">
        <w:rPr>
          <w:rFonts w:cstheme="minorHAnsi"/>
          <w:sz w:val="18"/>
          <w:szCs w:val="18"/>
        </w:rPr>
        <w:t xml:space="preserve">:  </w:t>
      </w:r>
      <w:r w:rsidR="00E778E3" w:rsidRPr="00D310BE">
        <w:rPr>
          <w:rFonts w:cstheme="minorHAnsi"/>
          <w:sz w:val="18"/>
          <w:szCs w:val="18"/>
        </w:rPr>
        <w:t xml:space="preserve">Single </w:t>
      </w:r>
      <w:r w:rsidR="00E00529" w:rsidRPr="00D310BE">
        <w:rPr>
          <w:rFonts w:cstheme="minorHAnsi"/>
          <w:sz w:val="18"/>
          <w:szCs w:val="18"/>
        </w:rPr>
        <w:t xml:space="preserve">click </w:t>
      </w:r>
      <w:r w:rsidR="00BF03C8" w:rsidRPr="00D310BE">
        <w:rPr>
          <w:rFonts w:cstheme="minorHAnsi"/>
          <w:sz w:val="18"/>
          <w:szCs w:val="18"/>
        </w:rPr>
        <w:t xml:space="preserve">a </w:t>
      </w:r>
      <w:r w:rsidR="00E00529" w:rsidRPr="00D310BE">
        <w:rPr>
          <w:rFonts w:cstheme="minorHAnsi"/>
          <w:sz w:val="18"/>
          <w:szCs w:val="18"/>
        </w:rPr>
        <w:t>consult to review</w:t>
      </w:r>
      <w:r w:rsidR="00BF03C8" w:rsidRPr="00D310BE">
        <w:rPr>
          <w:rFonts w:cstheme="minorHAnsi"/>
          <w:sz w:val="18"/>
          <w:szCs w:val="18"/>
        </w:rPr>
        <w:t xml:space="preserve"> the reasons for consult and answers to any questions embedded in the consult order.</w:t>
      </w:r>
    </w:p>
    <w:p w14:paraId="5CCD088B" w14:textId="05B0B40E" w:rsidR="00A84AD9" w:rsidRPr="00D310BE" w:rsidRDefault="00A84AD9" w:rsidP="00A84AD9">
      <w:pPr>
        <w:rPr>
          <w:rFonts w:cstheme="minorHAnsi"/>
          <w:sz w:val="18"/>
          <w:szCs w:val="18"/>
        </w:rPr>
      </w:pPr>
    </w:p>
    <w:p w14:paraId="23A0E89E" w14:textId="02312067" w:rsidR="00C81FD0" w:rsidRPr="00D310BE" w:rsidRDefault="00CB03FC" w:rsidP="004759D2">
      <w:pPr>
        <w:rPr>
          <w:rFonts w:cstheme="minorHAnsi"/>
          <w:sz w:val="18"/>
          <w:szCs w:val="18"/>
        </w:rPr>
      </w:pPr>
      <w:r w:rsidRPr="00D310BE">
        <w:rPr>
          <w:rFonts w:cstheme="minorHAnsi"/>
          <w:noProof/>
          <w:sz w:val="18"/>
          <w:szCs w:val="18"/>
        </w:rPr>
        <w:lastRenderedPageBreak/>
        <w:drawing>
          <wp:inline distT="0" distB="0" distL="0" distR="0" wp14:anchorId="31B4AE4A" wp14:editId="561E107C">
            <wp:extent cx="5943600" cy="2934970"/>
            <wp:effectExtent l="0" t="0" r="0" b="0"/>
            <wp:docPr id="20" name="Picture 2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Word&#10;&#10;Description automatically generated"/>
                    <pic:cNvPicPr/>
                  </pic:nvPicPr>
                  <pic:blipFill>
                    <a:blip r:embed="rId14"/>
                    <a:stretch>
                      <a:fillRect/>
                    </a:stretch>
                  </pic:blipFill>
                  <pic:spPr>
                    <a:xfrm>
                      <a:off x="0" y="0"/>
                      <a:ext cx="5943600" cy="2934970"/>
                    </a:xfrm>
                    <a:prstGeom prst="rect">
                      <a:avLst/>
                    </a:prstGeom>
                  </pic:spPr>
                </pic:pic>
              </a:graphicData>
            </a:graphic>
          </wp:inline>
        </w:drawing>
      </w:r>
    </w:p>
    <w:p w14:paraId="06164B08" w14:textId="66F83881" w:rsidR="004759D2" w:rsidRPr="00D310BE" w:rsidRDefault="004759D2" w:rsidP="004759D2">
      <w:pPr>
        <w:rPr>
          <w:rFonts w:cstheme="minorHAnsi"/>
          <w:sz w:val="18"/>
          <w:szCs w:val="18"/>
        </w:rPr>
      </w:pPr>
      <w:r w:rsidRPr="00D310BE">
        <w:rPr>
          <w:rFonts w:cstheme="minorHAnsi"/>
          <w:sz w:val="18"/>
          <w:szCs w:val="18"/>
        </w:rPr>
        <w:t xml:space="preserve">Take an action related to the </w:t>
      </w:r>
      <w:r w:rsidR="00A014CC" w:rsidRPr="00D310BE">
        <w:rPr>
          <w:rFonts w:cstheme="minorHAnsi"/>
          <w:sz w:val="18"/>
          <w:szCs w:val="18"/>
        </w:rPr>
        <w:t>E-Consult</w:t>
      </w:r>
      <w:r w:rsidRPr="00D310BE">
        <w:rPr>
          <w:rFonts w:cstheme="minorHAnsi"/>
          <w:sz w:val="18"/>
          <w:szCs w:val="18"/>
        </w:rPr>
        <w:t xml:space="preserve">. There are </w:t>
      </w:r>
      <w:r w:rsidR="00E778E3" w:rsidRPr="00D310BE">
        <w:rPr>
          <w:rFonts w:cstheme="minorHAnsi"/>
          <w:sz w:val="18"/>
          <w:szCs w:val="18"/>
        </w:rPr>
        <w:t xml:space="preserve">3 </w:t>
      </w:r>
      <w:r w:rsidRPr="00D310BE">
        <w:rPr>
          <w:rFonts w:cstheme="minorHAnsi"/>
          <w:sz w:val="18"/>
          <w:szCs w:val="18"/>
        </w:rPr>
        <w:t>possible actions:</w:t>
      </w:r>
    </w:p>
    <w:p w14:paraId="204913ED" w14:textId="23B720A4" w:rsidR="004759D2" w:rsidRPr="00D310BE" w:rsidRDefault="00130084" w:rsidP="004759D2">
      <w:pPr>
        <w:pStyle w:val="ListParagraph"/>
        <w:numPr>
          <w:ilvl w:val="0"/>
          <w:numId w:val="13"/>
        </w:numPr>
        <w:rPr>
          <w:rFonts w:cstheme="minorHAnsi"/>
          <w:sz w:val="18"/>
          <w:szCs w:val="18"/>
        </w:rPr>
      </w:pPr>
      <w:r w:rsidRPr="00D310BE">
        <w:rPr>
          <w:rFonts w:cstheme="minorHAnsi"/>
          <w:sz w:val="18"/>
          <w:szCs w:val="18"/>
        </w:rPr>
        <w:t>Option 1: Respond to a Referring Provider</w:t>
      </w:r>
    </w:p>
    <w:p w14:paraId="7255D9D4" w14:textId="0212BDBA" w:rsidR="00D56722" w:rsidRPr="00D310BE" w:rsidRDefault="00D56722" w:rsidP="00D56722">
      <w:pPr>
        <w:pStyle w:val="ListParagraph"/>
        <w:numPr>
          <w:ilvl w:val="0"/>
          <w:numId w:val="13"/>
        </w:numPr>
        <w:rPr>
          <w:rFonts w:cstheme="minorHAnsi"/>
          <w:sz w:val="18"/>
          <w:szCs w:val="18"/>
        </w:rPr>
      </w:pPr>
      <w:r w:rsidRPr="00D310BE">
        <w:rPr>
          <w:rFonts w:cstheme="minorHAnsi"/>
          <w:sz w:val="18"/>
          <w:szCs w:val="18"/>
        </w:rPr>
        <w:t>Option 2: Send consult to the scheduler</w:t>
      </w:r>
    </w:p>
    <w:p w14:paraId="240530CF" w14:textId="1F07E07B" w:rsidR="00E778E3" w:rsidRPr="00D310BE" w:rsidRDefault="00E778E3" w:rsidP="00D56722">
      <w:pPr>
        <w:pStyle w:val="ListParagraph"/>
        <w:numPr>
          <w:ilvl w:val="0"/>
          <w:numId w:val="13"/>
        </w:numPr>
        <w:rPr>
          <w:rFonts w:cstheme="minorHAnsi"/>
          <w:sz w:val="18"/>
          <w:szCs w:val="18"/>
        </w:rPr>
      </w:pPr>
      <w:r w:rsidRPr="00D310BE">
        <w:rPr>
          <w:rFonts w:cstheme="minorHAnsi"/>
          <w:sz w:val="18"/>
          <w:szCs w:val="18"/>
        </w:rPr>
        <w:t xml:space="preserve">Option 3: Send consult to the scheduler </w:t>
      </w:r>
      <w:r w:rsidR="00DF3BF0" w:rsidRPr="00D310BE">
        <w:rPr>
          <w:rFonts w:cstheme="minorHAnsi"/>
          <w:sz w:val="18"/>
          <w:szCs w:val="18"/>
        </w:rPr>
        <w:t>AND</w:t>
      </w:r>
      <w:r w:rsidRPr="00D310BE">
        <w:rPr>
          <w:rFonts w:cstheme="minorHAnsi"/>
          <w:sz w:val="18"/>
          <w:szCs w:val="18"/>
        </w:rPr>
        <w:t xml:space="preserve"> </w:t>
      </w:r>
      <w:r w:rsidR="00DF3BF0" w:rsidRPr="00D310BE">
        <w:rPr>
          <w:rFonts w:cstheme="minorHAnsi"/>
          <w:sz w:val="18"/>
          <w:szCs w:val="18"/>
        </w:rPr>
        <w:t xml:space="preserve">send consultative dialogue to the </w:t>
      </w:r>
      <w:r w:rsidRPr="00D310BE">
        <w:rPr>
          <w:rFonts w:cstheme="minorHAnsi"/>
          <w:sz w:val="18"/>
          <w:szCs w:val="18"/>
        </w:rPr>
        <w:t>referring provider</w:t>
      </w:r>
    </w:p>
    <w:p w14:paraId="712D7B0C" w14:textId="64872956" w:rsidR="00E32211" w:rsidRPr="00D310BE" w:rsidRDefault="00E32211" w:rsidP="00E32211">
      <w:pPr>
        <w:spacing w:after="0" w:line="240" w:lineRule="auto"/>
        <w:rPr>
          <w:rFonts w:eastAsia="Times New Roman" w:cstheme="minorHAnsi"/>
          <w:color w:val="000000" w:themeColor="text1"/>
          <w:sz w:val="18"/>
          <w:szCs w:val="18"/>
        </w:rPr>
      </w:pPr>
      <w:r w:rsidRPr="00D310BE">
        <w:rPr>
          <w:rFonts w:cstheme="minorHAnsi"/>
          <w:color w:val="000000" w:themeColor="text1"/>
          <w:sz w:val="18"/>
          <w:szCs w:val="18"/>
        </w:rPr>
        <w:t xml:space="preserve">It is helpful to review the patient’s chart before determining which action to take. </w:t>
      </w:r>
      <w:r w:rsidRPr="00D310BE">
        <w:rPr>
          <w:rFonts w:eastAsia="Times New Roman" w:cstheme="minorHAnsi"/>
          <w:color w:val="000000" w:themeColor="text1"/>
          <w:sz w:val="18"/>
          <w:szCs w:val="18"/>
        </w:rPr>
        <w:t>You can view selected components of the patient chart relatively easily, using the In</w:t>
      </w:r>
      <w:r w:rsidR="003C7229" w:rsidRPr="00D310BE">
        <w:rPr>
          <w:rFonts w:eastAsia="Times New Roman" w:cstheme="minorHAnsi"/>
          <w:color w:val="000000" w:themeColor="text1"/>
          <w:sz w:val="18"/>
          <w:szCs w:val="18"/>
        </w:rPr>
        <w:t xml:space="preserve"> </w:t>
      </w:r>
      <w:r w:rsidRPr="00D310BE">
        <w:rPr>
          <w:rFonts w:eastAsia="Times New Roman" w:cstheme="minorHAnsi"/>
          <w:color w:val="000000" w:themeColor="text1"/>
          <w:sz w:val="18"/>
          <w:szCs w:val="18"/>
        </w:rPr>
        <w:t xml:space="preserve">Basket buttons (See </w:t>
      </w:r>
      <w:r w:rsidR="00B034B0" w:rsidRPr="00D310BE">
        <w:rPr>
          <w:rFonts w:eastAsia="Times New Roman" w:cstheme="minorHAnsi"/>
          <w:color w:val="000000" w:themeColor="text1"/>
          <w:sz w:val="18"/>
          <w:szCs w:val="18"/>
        </w:rPr>
        <w:t>yellow box</w:t>
      </w:r>
      <w:r w:rsidR="00E778E3" w:rsidRPr="00D310BE">
        <w:rPr>
          <w:rFonts w:eastAsia="Times New Roman" w:cstheme="minorHAnsi"/>
          <w:color w:val="000000" w:themeColor="text1"/>
          <w:sz w:val="18"/>
          <w:szCs w:val="18"/>
        </w:rPr>
        <w:t xml:space="preserve"> on </w:t>
      </w:r>
      <w:r w:rsidRPr="00D310BE">
        <w:rPr>
          <w:rFonts w:eastAsia="Times New Roman" w:cstheme="minorHAnsi"/>
          <w:color w:val="000000" w:themeColor="text1"/>
          <w:sz w:val="18"/>
          <w:szCs w:val="18"/>
        </w:rPr>
        <w:t>screen shot below). These buttons include:</w:t>
      </w:r>
    </w:p>
    <w:p w14:paraId="78D67677" w14:textId="5B9C8846" w:rsidR="00E32211" w:rsidRPr="00D310BE" w:rsidRDefault="00E32211" w:rsidP="00E32211">
      <w:pPr>
        <w:pStyle w:val="ListParagraph"/>
        <w:numPr>
          <w:ilvl w:val="0"/>
          <w:numId w:val="17"/>
        </w:numPr>
        <w:spacing w:after="0" w:line="240" w:lineRule="auto"/>
        <w:rPr>
          <w:rFonts w:eastAsia="Times New Roman" w:cstheme="minorHAnsi"/>
          <w:color w:val="000000" w:themeColor="text1"/>
          <w:sz w:val="18"/>
          <w:szCs w:val="18"/>
        </w:rPr>
      </w:pPr>
      <w:r w:rsidRPr="00D310BE">
        <w:rPr>
          <w:rFonts w:eastAsia="Times New Roman" w:cstheme="minorHAnsi"/>
          <w:color w:val="000000" w:themeColor="text1"/>
          <w:sz w:val="18"/>
          <w:szCs w:val="18"/>
        </w:rPr>
        <w:t xml:space="preserve">Visit summary: Information about the clinic visit </w:t>
      </w:r>
      <w:r w:rsidR="00E778E3" w:rsidRPr="00D310BE">
        <w:rPr>
          <w:rFonts w:eastAsia="Times New Roman" w:cstheme="minorHAnsi"/>
          <w:color w:val="000000" w:themeColor="text1"/>
          <w:sz w:val="18"/>
          <w:szCs w:val="18"/>
        </w:rPr>
        <w:t xml:space="preserve">that prompted </w:t>
      </w:r>
      <w:r w:rsidRPr="00D310BE">
        <w:rPr>
          <w:rFonts w:eastAsia="Times New Roman" w:cstheme="minorHAnsi"/>
          <w:color w:val="000000" w:themeColor="text1"/>
          <w:sz w:val="18"/>
          <w:szCs w:val="18"/>
        </w:rPr>
        <w:t xml:space="preserve">the </w:t>
      </w:r>
      <w:r w:rsidR="00A014CC" w:rsidRPr="00D310BE">
        <w:rPr>
          <w:rFonts w:eastAsia="Times New Roman" w:cstheme="minorHAnsi"/>
          <w:color w:val="000000" w:themeColor="text1"/>
          <w:sz w:val="18"/>
          <w:szCs w:val="18"/>
        </w:rPr>
        <w:t>E-Consult</w:t>
      </w:r>
      <w:r w:rsidRPr="00D310BE">
        <w:rPr>
          <w:rFonts w:eastAsia="Times New Roman" w:cstheme="minorHAnsi"/>
          <w:color w:val="000000" w:themeColor="text1"/>
          <w:sz w:val="18"/>
          <w:szCs w:val="18"/>
        </w:rPr>
        <w:t xml:space="preserve"> </w:t>
      </w:r>
    </w:p>
    <w:p w14:paraId="568B9DDA" w14:textId="77777777" w:rsidR="00E32211" w:rsidRPr="00D310BE" w:rsidRDefault="00E32211" w:rsidP="00E32211">
      <w:pPr>
        <w:pStyle w:val="ListParagraph"/>
        <w:numPr>
          <w:ilvl w:val="0"/>
          <w:numId w:val="17"/>
        </w:numPr>
        <w:spacing w:after="0" w:line="240" w:lineRule="auto"/>
        <w:rPr>
          <w:rFonts w:eastAsia="Times New Roman" w:cstheme="minorHAnsi"/>
          <w:color w:val="000000" w:themeColor="text1"/>
          <w:sz w:val="18"/>
          <w:szCs w:val="18"/>
        </w:rPr>
      </w:pPr>
      <w:r w:rsidRPr="00D310BE">
        <w:rPr>
          <w:rFonts w:eastAsia="Times New Roman" w:cstheme="minorHAnsi"/>
          <w:color w:val="000000" w:themeColor="text1"/>
          <w:sz w:val="18"/>
          <w:szCs w:val="18"/>
        </w:rPr>
        <w:t>Patient info: recent outpatient visits and care team information</w:t>
      </w:r>
    </w:p>
    <w:p w14:paraId="4533A051" w14:textId="77777777" w:rsidR="00E32211" w:rsidRPr="00D310BE" w:rsidRDefault="00E32211" w:rsidP="00E32211">
      <w:pPr>
        <w:pStyle w:val="ListParagraph"/>
        <w:numPr>
          <w:ilvl w:val="0"/>
          <w:numId w:val="17"/>
        </w:numPr>
        <w:spacing w:after="0" w:line="240" w:lineRule="auto"/>
        <w:rPr>
          <w:rFonts w:eastAsia="Times New Roman" w:cstheme="minorHAnsi"/>
          <w:color w:val="000000" w:themeColor="text1"/>
          <w:sz w:val="18"/>
          <w:szCs w:val="18"/>
        </w:rPr>
      </w:pPr>
      <w:r w:rsidRPr="00D310BE">
        <w:rPr>
          <w:rFonts w:eastAsia="Times New Roman" w:cstheme="minorHAnsi"/>
          <w:color w:val="000000" w:themeColor="text1"/>
          <w:sz w:val="18"/>
          <w:szCs w:val="18"/>
        </w:rPr>
        <w:t>Meds/Problems: active medications, problems and allergies</w:t>
      </w:r>
    </w:p>
    <w:p w14:paraId="689A2162" w14:textId="2F14AB59" w:rsidR="00E32211" w:rsidRPr="00D310BE" w:rsidRDefault="00E32211" w:rsidP="00E32211">
      <w:pPr>
        <w:pStyle w:val="ListParagraph"/>
        <w:numPr>
          <w:ilvl w:val="0"/>
          <w:numId w:val="17"/>
        </w:numPr>
        <w:spacing w:after="0" w:line="240" w:lineRule="auto"/>
        <w:rPr>
          <w:rFonts w:eastAsia="Times New Roman" w:cstheme="minorHAnsi"/>
          <w:color w:val="000000" w:themeColor="text1"/>
          <w:sz w:val="18"/>
          <w:szCs w:val="18"/>
        </w:rPr>
      </w:pPr>
      <w:r w:rsidRPr="00D310BE">
        <w:rPr>
          <w:rFonts w:eastAsia="Times New Roman" w:cstheme="minorHAnsi"/>
          <w:color w:val="000000" w:themeColor="text1"/>
          <w:sz w:val="18"/>
          <w:szCs w:val="18"/>
        </w:rPr>
        <w:t>Vitals/Labs: most recent vitals and lab results</w:t>
      </w:r>
    </w:p>
    <w:p w14:paraId="4EBF697F" w14:textId="60AB465D" w:rsidR="00CB03FC" w:rsidRPr="00D310BE" w:rsidRDefault="00CB03FC" w:rsidP="00CB03FC">
      <w:pPr>
        <w:pStyle w:val="ListParagraph"/>
        <w:numPr>
          <w:ilvl w:val="0"/>
          <w:numId w:val="17"/>
        </w:numPr>
        <w:rPr>
          <w:rFonts w:cstheme="minorHAnsi"/>
          <w:color w:val="000000" w:themeColor="text1"/>
          <w:sz w:val="18"/>
          <w:szCs w:val="18"/>
        </w:rPr>
      </w:pPr>
      <w:r w:rsidRPr="00D310BE">
        <w:rPr>
          <w:rFonts w:cstheme="minorHAnsi"/>
          <w:color w:val="000000" w:themeColor="text1"/>
          <w:sz w:val="18"/>
          <w:szCs w:val="18"/>
        </w:rPr>
        <w:t xml:space="preserve">You can also see the entire patient chart if you click on the </w:t>
      </w:r>
      <w:r w:rsidRPr="00D310BE">
        <w:rPr>
          <w:rFonts w:eastAsia="Times New Roman" w:cstheme="minorHAnsi"/>
          <w:color w:val="000000" w:themeColor="text1"/>
          <w:sz w:val="18"/>
          <w:szCs w:val="18"/>
        </w:rPr>
        <w:t xml:space="preserve">“Chart” button on the line that includes </w:t>
      </w:r>
      <w:r w:rsidR="00A014CC" w:rsidRPr="00D310BE">
        <w:rPr>
          <w:rFonts w:eastAsia="Times New Roman" w:cstheme="minorHAnsi"/>
          <w:color w:val="000000" w:themeColor="text1"/>
          <w:sz w:val="18"/>
          <w:szCs w:val="18"/>
        </w:rPr>
        <w:t>E-Consult</w:t>
      </w:r>
      <w:r w:rsidRPr="00D310BE">
        <w:rPr>
          <w:rFonts w:eastAsia="Times New Roman" w:cstheme="minorHAnsi"/>
          <w:color w:val="000000" w:themeColor="text1"/>
          <w:sz w:val="18"/>
          <w:szCs w:val="18"/>
        </w:rPr>
        <w:t xml:space="preserve"> actions (See screen shot above)</w:t>
      </w:r>
      <w:r w:rsidR="000A74E6" w:rsidRPr="00D310BE">
        <w:rPr>
          <w:rFonts w:eastAsia="Times New Roman" w:cstheme="minorHAnsi"/>
          <w:color w:val="000000" w:themeColor="text1"/>
          <w:sz w:val="18"/>
          <w:szCs w:val="18"/>
        </w:rPr>
        <w:t xml:space="preserve"> or click on the patient name</w:t>
      </w:r>
      <w:r w:rsidRPr="00D310BE">
        <w:rPr>
          <w:rFonts w:eastAsia="Times New Roman" w:cstheme="minorHAnsi"/>
          <w:color w:val="000000" w:themeColor="text1"/>
          <w:sz w:val="18"/>
          <w:szCs w:val="18"/>
        </w:rPr>
        <w:t xml:space="preserve">. This is the most comprehensive look into the patient’s chart but does navigate you away from the </w:t>
      </w:r>
      <w:r w:rsidR="00A014CC" w:rsidRPr="00D310BE">
        <w:rPr>
          <w:rFonts w:eastAsia="Times New Roman" w:cstheme="minorHAnsi"/>
          <w:color w:val="000000" w:themeColor="text1"/>
          <w:sz w:val="18"/>
          <w:szCs w:val="18"/>
        </w:rPr>
        <w:t>E-Consult</w:t>
      </w:r>
      <w:r w:rsidRPr="00D310BE">
        <w:rPr>
          <w:rFonts w:eastAsia="Times New Roman" w:cstheme="minorHAnsi"/>
          <w:color w:val="000000" w:themeColor="text1"/>
          <w:sz w:val="18"/>
          <w:szCs w:val="18"/>
        </w:rPr>
        <w:t xml:space="preserve"> request. After navigating to the patient’s cart, return to your InBasket to go back to the </w:t>
      </w:r>
      <w:r w:rsidR="00A014CC" w:rsidRPr="00D310BE">
        <w:rPr>
          <w:rFonts w:eastAsia="Times New Roman" w:cstheme="minorHAnsi"/>
          <w:color w:val="000000" w:themeColor="text1"/>
          <w:sz w:val="18"/>
          <w:szCs w:val="18"/>
        </w:rPr>
        <w:t>E-Consult</w:t>
      </w:r>
      <w:r w:rsidRPr="00D310BE">
        <w:rPr>
          <w:rFonts w:eastAsia="Times New Roman" w:cstheme="minorHAnsi"/>
          <w:color w:val="000000" w:themeColor="text1"/>
          <w:sz w:val="18"/>
          <w:szCs w:val="18"/>
        </w:rPr>
        <w:t xml:space="preserve"> request. Then you can determine the best </w:t>
      </w:r>
      <w:r w:rsidR="000A74E6" w:rsidRPr="00D310BE">
        <w:rPr>
          <w:rFonts w:eastAsia="Times New Roman" w:cstheme="minorHAnsi"/>
          <w:color w:val="000000" w:themeColor="text1"/>
          <w:sz w:val="18"/>
          <w:szCs w:val="18"/>
        </w:rPr>
        <w:t xml:space="preserve">response </w:t>
      </w:r>
      <w:r w:rsidRPr="00D310BE">
        <w:rPr>
          <w:rFonts w:eastAsia="Times New Roman" w:cstheme="minorHAnsi"/>
          <w:color w:val="000000" w:themeColor="text1"/>
          <w:sz w:val="18"/>
          <w:szCs w:val="18"/>
        </w:rPr>
        <w:t>option for the patient.</w:t>
      </w:r>
    </w:p>
    <w:p w14:paraId="46FE334C" w14:textId="17FC3199" w:rsidR="00CB03FC" w:rsidRPr="00D310BE" w:rsidRDefault="00CB03FC" w:rsidP="00B2779A">
      <w:pPr>
        <w:spacing w:after="0" w:line="240" w:lineRule="auto"/>
        <w:rPr>
          <w:rFonts w:eastAsia="Times New Roman" w:cstheme="minorHAnsi"/>
          <w:color w:val="000000" w:themeColor="text1"/>
          <w:sz w:val="18"/>
          <w:szCs w:val="18"/>
        </w:rPr>
      </w:pPr>
    </w:p>
    <w:p w14:paraId="3E3CFD44" w14:textId="77777777" w:rsidR="00C81FD0" w:rsidRPr="00D310BE" w:rsidRDefault="00C81FD0" w:rsidP="00C81FD0">
      <w:pPr>
        <w:pStyle w:val="ListParagraph"/>
        <w:spacing w:after="0" w:line="240" w:lineRule="auto"/>
        <w:ind w:left="0"/>
        <w:rPr>
          <w:rFonts w:eastAsia="Times New Roman" w:cstheme="minorHAnsi"/>
          <w:color w:val="000000" w:themeColor="text1"/>
          <w:sz w:val="18"/>
          <w:szCs w:val="18"/>
        </w:rPr>
      </w:pPr>
    </w:p>
    <w:p w14:paraId="7090FF04" w14:textId="51C86300" w:rsidR="00BF03C8" w:rsidRPr="00D310BE" w:rsidRDefault="00BF03C8" w:rsidP="00BF03C8">
      <w:pPr>
        <w:spacing w:after="0" w:line="240" w:lineRule="auto"/>
        <w:rPr>
          <w:rFonts w:eastAsia="Times New Roman" w:cstheme="minorHAnsi"/>
          <w:color w:val="000000"/>
          <w:sz w:val="18"/>
          <w:szCs w:val="18"/>
        </w:rPr>
      </w:pPr>
      <w:r w:rsidRPr="00D310BE">
        <w:rPr>
          <w:rFonts w:eastAsia="Times New Roman" w:cstheme="minorHAnsi"/>
          <w:color w:val="1F497D"/>
          <w:sz w:val="18"/>
          <w:szCs w:val="18"/>
        </w:rPr>
        <w:t> </w:t>
      </w:r>
    </w:p>
    <w:p w14:paraId="2F7681A5" w14:textId="0F8AC5E7" w:rsidR="00BF03C8" w:rsidRPr="00D310BE" w:rsidRDefault="00CB03FC" w:rsidP="00D56722">
      <w:pPr>
        <w:rPr>
          <w:rFonts w:cstheme="minorHAnsi"/>
          <w:sz w:val="18"/>
          <w:szCs w:val="18"/>
        </w:rPr>
      </w:pPr>
      <w:r w:rsidRPr="00D310BE">
        <w:rPr>
          <w:rFonts w:cstheme="minorHAnsi"/>
          <w:noProof/>
          <w:sz w:val="18"/>
          <w:szCs w:val="18"/>
        </w:rPr>
        <w:drawing>
          <wp:inline distT="0" distB="0" distL="0" distR="0" wp14:anchorId="30C3C9A4" wp14:editId="2F8193A7">
            <wp:extent cx="5943600" cy="1617345"/>
            <wp:effectExtent l="0" t="0" r="0" b="190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5"/>
                    <a:stretch>
                      <a:fillRect/>
                    </a:stretch>
                  </pic:blipFill>
                  <pic:spPr>
                    <a:xfrm>
                      <a:off x="0" y="0"/>
                      <a:ext cx="5943600" cy="1617345"/>
                    </a:xfrm>
                    <a:prstGeom prst="rect">
                      <a:avLst/>
                    </a:prstGeom>
                  </pic:spPr>
                </pic:pic>
              </a:graphicData>
            </a:graphic>
          </wp:inline>
        </w:drawing>
      </w:r>
    </w:p>
    <w:p w14:paraId="4FA73681" w14:textId="59D6ECA8" w:rsidR="00130084" w:rsidRPr="00D310BE" w:rsidRDefault="00E32211" w:rsidP="00130084">
      <w:pPr>
        <w:rPr>
          <w:rFonts w:cstheme="minorHAnsi"/>
          <w:b/>
          <w:sz w:val="18"/>
          <w:szCs w:val="18"/>
        </w:rPr>
      </w:pPr>
      <w:r w:rsidRPr="00D310BE">
        <w:rPr>
          <w:rFonts w:cstheme="minorHAnsi"/>
          <w:b/>
          <w:sz w:val="18"/>
          <w:szCs w:val="18"/>
        </w:rPr>
        <w:lastRenderedPageBreak/>
        <w:t xml:space="preserve">Option 1: Sending an </w:t>
      </w:r>
      <w:r w:rsidR="00A014CC" w:rsidRPr="00D310BE">
        <w:rPr>
          <w:rFonts w:cstheme="minorHAnsi"/>
          <w:b/>
          <w:sz w:val="18"/>
          <w:szCs w:val="18"/>
        </w:rPr>
        <w:t>E-Consult</w:t>
      </w:r>
      <w:r w:rsidRPr="00D310BE">
        <w:rPr>
          <w:rFonts w:cstheme="minorHAnsi"/>
          <w:b/>
          <w:sz w:val="18"/>
          <w:szCs w:val="18"/>
        </w:rPr>
        <w:t xml:space="preserve"> response</w:t>
      </w:r>
    </w:p>
    <w:p w14:paraId="1991B1D1" w14:textId="11547B5B" w:rsidR="00130084" w:rsidRPr="00D310BE" w:rsidRDefault="008B14CA" w:rsidP="00130084">
      <w:pPr>
        <w:rPr>
          <w:rFonts w:cstheme="minorHAnsi"/>
          <w:sz w:val="18"/>
          <w:szCs w:val="18"/>
        </w:rPr>
      </w:pPr>
      <w:r w:rsidRPr="00D310BE">
        <w:rPr>
          <w:rFonts w:cstheme="minorHAnsi"/>
          <w:sz w:val="18"/>
          <w:szCs w:val="18"/>
        </w:rPr>
        <w:t xml:space="preserve">Step 1: </w:t>
      </w:r>
      <w:r w:rsidR="00E32211" w:rsidRPr="00D310BE">
        <w:rPr>
          <w:rFonts w:cstheme="minorHAnsi"/>
          <w:sz w:val="18"/>
          <w:szCs w:val="18"/>
        </w:rPr>
        <w:t xml:space="preserve">When you have decided that this patient would benefit from an </w:t>
      </w:r>
      <w:r w:rsidR="00A014CC" w:rsidRPr="00D310BE">
        <w:rPr>
          <w:rFonts w:cstheme="minorHAnsi"/>
          <w:sz w:val="18"/>
          <w:szCs w:val="18"/>
        </w:rPr>
        <w:t>E-Consult</w:t>
      </w:r>
      <w:r w:rsidR="00E32211" w:rsidRPr="00D310BE">
        <w:rPr>
          <w:rFonts w:cstheme="minorHAnsi"/>
          <w:sz w:val="18"/>
          <w:szCs w:val="18"/>
        </w:rPr>
        <w:t xml:space="preserve"> rather than </w:t>
      </w:r>
      <w:r w:rsidR="001B2530" w:rsidRPr="00D310BE">
        <w:rPr>
          <w:rFonts w:cstheme="minorHAnsi"/>
          <w:sz w:val="18"/>
          <w:szCs w:val="18"/>
        </w:rPr>
        <w:t xml:space="preserve">immediately </w:t>
      </w:r>
      <w:r w:rsidR="00E32211" w:rsidRPr="00D310BE">
        <w:rPr>
          <w:rFonts w:cstheme="minorHAnsi"/>
          <w:sz w:val="18"/>
          <w:szCs w:val="18"/>
        </w:rPr>
        <w:t>scheduling, c</w:t>
      </w:r>
      <w:r w:rsidRPr="00D310BE">
        <w:rPr>
          <w:rFonts w:cstheme="minorHAnsi"/>
          <w:sz w:val="18"/>
          <w:szCs w:val="18"/>
        </w:rPr>
        <w:t xml:space="preserve">lick </w:t>
      </w:r>
      <w:r w:rsidR="00E32211" w:rsidRPr="00D310BE">
        <w:rPr>
          <w:rFonts w:cstheme="minorHAnsi"/>
          <w:sz w:val="18"/>
          <w:szCs w:val="18"/>
        </w:rPr>
        <w:t>“</w:t>
      </w:r>
      <w:r w:rsidR="00A014CC" w:rsidRPr="00D310BE">
        <w:rPr>
          <w:rFonts w:cstheme="minorHAnsi"/>
          <w:sz w:val="18"/>
          <w:szCs w:val="18"/>
        </w:rPr>
        <w:t>E-Consult</w:t>
      </w:r>
      <w:r w:rsidR="00E32211" w:rsidRPr="00D310BE">
        <w:rPr>
          <w:rFonts w:cstheme="minorHAnsi"/>
          <w:sz w:val="18"/>
          <w:szCs w:val="18"/>
        </w:rPr>
        <w:t xml:space="preserve">” to </w:t>
      </w:r>
      <w:r w:rsidR="00E32211" w:rsidRPr="00D310BE">
        <w:rPr>
          <w:rFonts w:cstheme="minorHAnsi"/>
          <w:b/>
          <w:bCs/>
          <w:sz w:val="18"/>
          <w:szCs w:val="18"/>
        </w:rPr>
        <w:t xml:space="preserve">create an </w:t>
      </w:r>
      <w:r w:rsidR="00A014CC" w:rsidRPr="00D310BE">
        <w:rPr>
          <w:rFonts w:cstheme="minorHAnsi"/>
          <w:b/>
          <w:bCs/>
          <w:sz w:val="18"/>
          <w:szCs w:val="18"/>
        </w:rPr>
        <w:t>E-Consult</w:t>
      </w:r>
      <w:r w:rsidR="00E32211" w:rsidRPr="00D310BE">
        <w:rPr>
          <w:rFonts w:cstheme="minorHAnsi"/>
          <w:b/>
          <w:bCs/>
          <w:sz w:val="18"/>
          <w:szCs w:val="18"/>
        </w:rPr>
        <w:t xml:space="preserve"> en</w:t>
      </w:r>
      <w:r w:rsidR="00E778E3" w:rsidRPr="00D310BE">
        <w:rPr>
          <w:rFonts w:cstheme="minorHAnsi"/>
          <w:b/>
          <w:bCs/>
          <w:sz w:val="18"/>
          <w:szCs w:val="18"/>
        </w:rPr>
        <w:t>c</w:t>
      </w:r>
      <w:r w:rsidR="00E32211" w:rsidRPr="00D310BE">
        <w:rPr>
          <w:rFonts w:cstheme="minorHAnsi"/>
          <w:b/>
          <w:bCs/>
          <w:sz w:val="18"/>
          <w:szCs w:val="18"/>
        </w:rPr>
        <w:t>ounter</w:t>
      </w:r>
    </w:p>
    <w:p w14:paraId="6EFEEA44" w14:textId="710D07B4" w:rsidR="008B14CA" w:rsidRPr="00D310BE" w:rsidRDefault="00A014CC" w:rsidP="00130084">
      <w:pPr>
        <w:rPr>
          <w:rFonts w:cstheme="minorHAnsi"/>
          <w:sz w:val="18"/>
          <w:szCs w:val="18"/>
        </w:rPr>
      </w:pPr>
      <w:r w:rsidRPr="00D310BE">
        <w:rPr>
          <w:rFonts w:cstheme="minorHAnsi"/>
          <w:noProof/>
          <w:sz w:val="18"/>
          <w:szCs w:val="18"/>
        </w:rPr>
        <w:t xml:space="preserve"> </w:t>
      </w:r>
      <w:r w:rsidRPr="00D310BE">
        <w:rPr>
          <w:rFonts w:cstheme="minorHAnsi"/>
          <w:noProof/>
          <w:sz w:val="18"/>
          <w:szCs w:val="18"/>
        </w:rPr>
        <w:drawing>
          <wp:inline distT="0" distB="0" distL="0" distR="0" wp14:anchorId="7ED5A645" wp14:editId="4E176DD7">
            <wp:extent cx="5943600" cy="1617345"/>
            <wp:effectExtent l="0" t="0" r="0" b="190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6"/>
                    <a:stretch>
                      <a:fillRect/>
                    </a:stretch>
                  </pic:blipFill>
                  <pic:spPr>
                    <a:xfrm>
                      <a:off x="0" y="0"/>
                      <a:ext cx="5943600" cy="1617345"/>
                    </a:xfrm>
                    <a:prstGeom prst="rect">
                      <a:avLst/>
                    </a:prstGeom>
                  </pic:spPr>
                </pic:pic>
              </a:graphicData>
            </a:graphic>
          </wp:inline>
        </w:drawing>
      </w:r>
    </w:p>
    <w:p w14:paraId="5C2C1657" w14:textId="77777777" w:rsidR="00E32211" w:rsidRPr="00D310BE" w:rsidRDefault="00E32211" w:rsidP="00130084">
      <w:pPr>
        <w:rPr>
          <w:rFonts w:cstheme="minorHAnsi"/>
          <w:sz w:val="18"/>
          <w:szCs w:val="18"/>
        </w:rPr>
      </w:pPr>
    </w:p>
    <w:p w14:paraId="17126988" w14:textId="254EC224" w:rsidR="00E32211" w:rsidRPr="00D310BE" w:rsidRDefault="00E32211" w:rsidP="00130084">
      <w:pPr>
        <w:rPr>
          <w:rFonts w:cstheme="minorHAnsi"/>
          <w:sz w:val="18"/>
          <w:szCs w:val="18"/>
        </w:rPr>
      </w:pPr>
      <w:r w:rsidRPr="00D310BE">
        <w:rPr>
          <w:rFonts w:cstheme="minorHAnsi"/>
          <w:sz w:val="18"/>
          <w:szCs w:val="18"/>
        </w:rPr>
        <w:t xml:space="preserve">Step 2: This brings you to the </w:t>
      </w:r>
      <w:r w:rsidR="00A014CC" w:rsidRPr="00D310BE">
        <w:rPr>
          <w:rFonts w:cstheme="minorHAnsi"/>
          <w:sz w:val="18"/>
          <w:szCs w:val="18"/>
        </w:rPr>
        <w:t>E-</w:t>
      </w:r>
      <w:r w:rsidRPr="00D310BE">
        <w:rPr>
          <w:rFonts w:cstheme="minorHAnsi"/>
          <w:sz w:val="18"/>
          <w:szCs w:val="18"/>
        </w:rPr>
        <w:t xml:space="preserve">Consult </w:t>
      </w:r>
      <w:r w:rsidR="00A014CC" w:rsidRPr="00D310BE">
        <w:rPr>
          <w:rFonts w:cstheme="minorHAnsi"/>
          <w:sz w:val="18"/>
          <w:szCs w:val="18"/>
        </w:rPr>
        <w:t xml:space="preserve">encounter. </w:t>
      </w:r>
      <w:r w:rsidRPr="00D310BE">
        <w:rPr>
          <w:rFonts w:cstheme="minorHAnsi"/>
          <w:sz w:val="18"/>
          <w:szCs w:val="18"/>
        </w:rPr>
        <w:t xml:space="preserve">The note box automatically appears on the </w:t>
      </w:r>
      <w:r w:rsidR="00A014CC" w:rsidRPr="00D310BE">
        <w:rPr>
          <w:rFonts w:cstheme="minorHAnsi"/>
          <w:sz w:val="18"/>
          <w:szCs w:val="18"/>
        </w:rPr>
        <w:t>right-hand</w:t>
      </w:r>
      <w:r w:rsidRPr="00D310BE">
        <w:rPr>
          <w:rFonts w:cstheme="minorHAnsi"/>
          <w:sz w:val="18"/>
          <w:szCs w:val="18"/>
        </w:rPr>
        <w:t xml:space="preserve"> side of the screen where you can respond to the </w:t>
      </w:r>
      <w:r w:rsidR="00A014CC" w:rsidRPr="00D310BE">
        <w:rPr>
          <w:rFonts w:cstheme="minorHAnsi"/>
          <w:sz w:val="18"/>
          <w:szCs w:val="18"/>
        </w:rPr>
        <w:t>E-Consult</w:t>
      </w:r>
      <w:r w:rsidRPr="00D310BE">
        <w:rPr>
          <w:rFonts w:cstheme="minorHAnsi"/>
          <w:sz w:val="18"/>
          <w:szCs w:val="18"/>
        </w:rPr>
        <w:t>.</w:t>
      </w:r>
    </w:p>
    <w:p w14:paraId="12707382" w14:textId="6648629A" w:rsidR="008A1B61" w:rsidRPr="00D310BE" w:rsidRDefault="00F663CC" w:rsidP="00130084">
      <w:pPr>
        <w:rPr>
          <w:rFonts w:cstheme="minorHAnsi"/>
          <w:sz w:val="18"/>
          <w:szCs w:val="18"/>
        </w:rPr>
      </w:pPr>
      <w:r w:rsidRPr="00D310BE">
        <w:rPr>
          <w:rFonts w:cstheme="minorHAnsi"/>
          <w:sz w:val="18"/>
          <w:szCs w:val="18"/>
        </w:rPr>
        <w:t xml:space="preserve">By </w:t>
      </w:r>
      <w:r w:rsidR="00A014CC" w:rsidRPr="00D310BE">
        <w:rPr>
          <w:rFonts w:cstheme="minorHAnsi"/>
          <w:sz w:val="18"/>
          <w:szCs w:val="18"/>
        </w:rPr>
        <w:t>default</w:t>
      </w:r>
      <w:r w:rsidRPr="00D310BE">
        <w:rPr>
          <w:rFonts w:cstheme="minorHAnsi"/>
          <w:sz w:val="18"/>
          <w:szCs w:val="18"/>
        </w:rPr>
        <w:t xml:space="preserve">, </w:t>
      </w:r>
      <w:r w:rsidR="00A014CC" w:rsidRPr="00D310BE">
        <w:rPr>
          <w:rFonts w:cstheme="minorHAnsi"/>
          <w:sz w:val="18"/>
          <w:szCs w:val="18"/>
        </w:rPr>
        <w:t xml:space="preserve">“E-Consult Order” </w:t>
      </w:r>
      <w:r w:rsidRPr="00D310BE">
        <w:rPr>
          <w:rFonts w:cstheme="minorHAnsi"/>
          <w:sz w:val="18"/>
          <w:szCs w:val="18"/>
        </w:rPr>
        <w:t xml:space="preserve">appears in the E-Consult Visit Navigator, </w:t>
      </w:r>
      <w:r w:rsidR="00A014CC" w:rsidRPr="00D310BE">
        <w:rPr>
          <w:rFonts w:cstheme="minorHAnsi"/>
          <w:sz w:val="18"/>
          <w:szCs w:val="18"/>
        </w:rPr>
        <w:t>allow</w:t>
      </w:r>
      <w:r w:rsidRPr="00D310BE">
        <w:rPr>
          <w:rFonts w:cstheme="minorHAnsi"/>
          <w:sz w:val="18"/>
          <w:szCs w:val="18"/>
        </w:rPr>
        <w:t xml:space="preserve">ing </w:t>
      </w:r>
      <w:r w:rsidR="00A014CC" w:rsidRPr="00D310BE">
        <w:rPr>
          <w:rFonts w:cstheme="minorHAnsi"/>
          <w:sz w:val="18"/>
          <w:szCs w:val="18"/>
        </w:rPr>
        <w:t xml:space="preserve">you to </w:t>
      </w:r>
      <w:r w:rsidR="008A1B61" w:rsidRPr="00D310BE">
        <w:rPr>
          <w:rFonts w:cstheme="minorHAnsi"/>
          <w:sz w:val="18"/>
          <w:szCs w:val="18"/>
        </w:rPr>
        <w:t xml:space="preserve">view </w:t>
      </w:r>
      <w:r w:rsidRPr="00D310BE">
        <w:rPr>
          <w:rFonts w:cstheme="minorHAnsi"/>
          <w:sz w:val="18"/>
          <w:szCs w:val="18"/>
        </w:rPr>
        <w:t xml:space="preserve">details entered by </w:t>
      </w:r>
      <w:r w:rsidR="00A014CC" w:rsidRPr="00D310BE">
        <w:rPr>
          <w:rFonts w:cstheme="minorHAnsi"/>
          <w:sz w:val="18"/>
          <w:szCs w:val="18"/>
        </w:rPr>
        <w:t>the referring provider.</w:t>
      </w:r>
    </w:p>
    <w:p w14:paraId="41A604B6" w14:textId="09C79F88" w:rsidR="00E32211" w:rsidRPr="00D310BE" w:rsidRDefault="00F663CC" w:rsidP="00130084">
      <w:pPr>
        <w:rPr>
          <w:rFonts w:cstheme="minorHAnsi"/>
          <w:sz w:val="18"/>
          <w:szCs w:val="18"/>
        </w:rPr>
      </w:pPr>
      <w:r w:rsidRPr="00D310BE">
        <w:rPr>
          <w:rFonts w:cstheme="minorHAnsi"/>
          <w:sz w:val="18"/>
          <w:szCs w:val="18"/>
        </w:rPr>
        <w:t xml:space="preserve">The </w:t>
      </w:r>
      <w:r w:rsidR="00E32211" w:rsidRPr="00D310BE">
        <w:rPr>
          <w:rFonts w:cstheme="minorHAnsi"/>
          <w:sz w:val="18"/>
          <w:szCs w:val="18"/>
        </w:rPr>
        <w:t xml:space="preserve">Chart Review </w:t>
      </w:r>
      <w:r w:rsidRPr="00D310BE">
        <w:rPr>
          <w:rFonts w:cstheme="minorHAnsi"/>
          <w:sz w:val="18"/>
          <w:szCs w:val="18"/>
        </w:rPr>
        <w:t>tab is also available in the E-Consult encounter workspace.</w:t>
      </w:r>
    </w:p>
    <w:p w14:paraId="0219E5A7" w14:textId="4A3FCE24" w:rsidR="006025C1" w:rsidRPr="00D310BE" w:rsidRDefault="00D70C30" w:rsidP="00130084">
      <w:pPr>
        <w:rPr>
          <w:rFonts w:cstheme="minorHAnsi"/>
          <w:sz w:val="18"/>
          <w:szCs w:val="18"/>
        </w:rPr>
      </w:pPr>
      <w:r w:rsidRPr="00D310BE">
        <w:rPr>
          <w:rFonts w:cstheme="minorHAnsi"/>
          <w:noProof/>
          <w:sz w:val="18"/>
          <w:szCs w:val="18"/>
        </w:rPr>
        <mc:AlternateContent>
          <mc:Choice Requires="wps">
            <w:drawing>
              <wp:anchor distT="0" distB="0" distL="114300" distR="114300" simplePos="0" relativeHeight="251659264" behindDoc="0" locked="0" layoutInCell="1" allowOverlap="1" wp14:anchorId="654162C0" wp14:editId="4FE3EA51">
                <wp:simplePos x="0" y="0"/>
                <wp:positionH relativeFrom="column">
                  <wp:posOffset>4581525</wp:posOffset>
                </wp:positionH>
                <wp:positionV relativeFrom="paragraph">
                  <wp:posOffset>133985</wp:posOffset>
                </wp:positionV>
                <wp:extent cx="381000" cy="571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381000" cy="57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F0D55" id="Rectangle 9" o:spid="_x0000_s1026" style="position:absolute;margin-left:360.75pt;margin-top:10.55pt;width:30pt;height: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" fillcolor="white [3212]" strokecolor="white [3212]" strokeweight="1pt"/>
            </w:pict>
          </mc:Fallback>
        </mc:AlternateContent>
      </w:r>
      <w:r w:rsidR="00A014CC" w:rsidRPr="00D310BE">
        <w:rPr>
          <w:rFonts w:cstheme="minorHAnsi"/>
          <w:noProof/>
          <w:sz w:val="18"/>
          <w:szCs w:val="18"/>
        </w:rPr>
        <w:t xml:space="preserve"> </w:t>
      </w:r>
      <w:r w:rsidR="00A014CC" w:rsidRPr="00D310BE">
        <w:rPr>
          <w:rFonts w:cstheme="minorHAnsi"/>
          <w:noProof/>
          <w:sz w:val="18"/>
          <w:szCs w:val="18"/>
        </w:rPr>
        <w:drawing>
          <wp:inline distT="0" distB="0" distL="0" distR="0" wp14:anchorId="498DFAB0" wp14:editId="5688F208">
            <wp:extent cx="5105335" cy="3209925"/>
            <wp:effectExtent l="0" t="0" r="635"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17"/>
                    <a:stretch>
                      <a:fillRect/>
                    </a:stretch>
                  </pic:blipFill>
                  <pic:spPr>
                    <a:xfrm>
                      <a:off x="0" y="0"/>
                      <a:ext cx="5107878" cy="3211524"/>
                    </a:xfrm>
                    <a:prstGeom prst="rect">
                      <a:avLst/>
                    </a:prstGeom>
                  </pic:spPr>
                </pic:pic>
              </a:graphicData>
            </a:graphic>
          </wp:inline>
        </w:drawing>
      </w:r>
    </w:p>
    <w:p w14:paraId="5EDB78CA" w14:textId="25B75419" w:rsidR="00C81FD0" w:rsidRPr="00D310BE" w:rsidRDefault="00F663CC" w:rsidP="00C81FD0">
      <w:pPr>
        <w:rPr>
          <w:rFonts w:cstheme="minorHAnsi"/>
          <w:sz w:val="18"/>
          <w:szCs w:val="18"/>
        </w:rPr>
      </w:pPr>
      <w:r w:rsidRPr="00D310BE">
        <w:rPr>
          <w:rFonts w:cstheme="minorHAnsi"/>
          <w:sz w:val="18"/>
          <w:szCs w:val="18"/>
        </w:rPr>
        <w:lastRenderedPageBreak/>
        <w:t xml:space="preserve">Jump </w:t>
      </w:r>
      <w:r w:rsidR="000A74E6" w:rsidRPr="00D310BE">
        <w:rPr>
          <w:rFonts w:cstheme="minorHAnsi"/>
          <w:sz w:val="18"/>
          <w:szCs w:val="18"/>
        </w:rPr>
        <w:t xml:space="preserve">to </w:t>
      </w:r>
      <w:r w:rsidRPr="00D310BE">
        <w:rPr>
          <w:rFonts w:cstheme="minorHAnsi"/>
          <w:sz w:val="18"/>
          <w:szCs w:val="18"/>
        </w:rPr>
        <w:t>different sections of t</w:t>
      </w:r>
      <w:r w:rsidR="00C81FD0" w:rsidRPr="00D310BE">
        <w:rPr>
          <w:rFonts w:cstheme="minorHAnsi"/>
          <w:sz w:val="18"/>
          <w:szCs w:val="18"/>
        </w:rPr>
        <w:t xml:space="preserve">he Visit Navigator </w:t>
      </w:r>
      <w:r w:rsidRPr="00D310BE">
        <w:rPr>
          <w:rFonts w:cstheme="minorHAnsi"/>
          <w:sz w:val="18"/>
          <w:szCs w:val="18"/>
        </w:rPr>
        <w:t xml:space="preserve">to review focused information: </w:t>
      </w:r>
      <w:r w:rsidR="00C81FD0" w:rsidRPr="00D310BE">
        <w:rPr>
          <w:rFonts w:cstheme="minorHAnsi"/>
          <w:sz w:val="18"/>
          <w:szCs w:val="18"/>
        </w:rPr>
        <w:t xml:space="preserve">Visit Diagnoses, Review Media, Allergies, Medication Review, Meds &amp; Orders. You can jump to different sections of the </w:t>
      </w:r>
      <w:r w:rsidRPr="00D310BE">
        <w:rPr>
          <w:rFonts w:cstheme="minorHAnsi"/>
          <w:sz w:val="18"/>
          <w:szCs w:val="18"/>
        </w:rPr>
        <w:t>E-</w:t>
      </w:r>
      <w:r w:rsidR="00C81FD0" w:rsidRPr="00D310BE">
        <w:rPr>
          <w:rFonts w:cstheme="minorHAnsi"/>
          <w:sz w:val="18"/>
          <w:szCs w:val="18"/>
        </w:rPr>
        <w:t>Consu</w:t>
      </w:r>
      <w:r w:rsidRPr="00D310BE">
        <w:rPr>
          <w:rFonts w:cstheme="minorHAnsi"/>
          <w:sz w:val="18"/>
          <w:szCs w:val="18"/>
        </w:rPr>
        <w:t>l</w:t>
      </w:r>
      <w:r w:rsidR="00C81FD0" w:rsidRPr="00D310BE">
        <w:rPr>
          <w:rFonts w:cstheme="minorHAnsi"/>
          <w:sz w:val="18"/>
          <w:szCs w:val="18"/>
        </w:rPr>
        <w:t xml:space="preserve">t </w:t>
      </w:r>
      <w:r w:rsidRPr="00D310BE">
        <w:rPr>
          <w:rFonts w:cstheme="minorHAnsi"/>
          <w:sz w:val="18"/>
          <w:szCs w:val="18"/>
        </w:rPr>
        <w:t xml:space="preserve">encounter </w:t>
      </w:r>
      <w:r w:rsidR="00C81FD0" w:rsidRPr="00D310BE">
        <w:rPr>
          <w:rFonts w:cstheme="minorHAnsi"/>
          <w:sz w:val="18"/>
          <w:szCs w:val="18"/>
        </w:rPr>
        <w:t xml:space="preserve">by clicking on these sections or scroll </w:t>
      </w:r>
      <w:r w:rsidRPr="00D310BE">
        <w:rPr>
          <w:rFonts w:cstheme="minorHAnsi"/>
          <w:sz w:val="18"/>
          <w:szCs w:val="18"/>
        </w:rPr>
        <w:t>down to view each section one by one</w:t>
      </w:r>
      <w:r w:rsidR="00C81FD0" w:rsidRPr="00D310BE">
        <w:rPr>
          <w:rFonts w:cstheme="minorHAnsi"/>
          <w:sz w:val="18"/>
          <w:szCs w:val="18"/>
        </w:rPr>
        <w:t>.</w:t>
      </w:r>
    </w:p>
    <w:p w14:paraId="5A9C5601" w14:textId="732072B9" w:rsidR="00E91FB7" w:rsidRPr="00D310BE" w:rsidRDefault="00811341" w:rsidP="00130084">
      <w:pPr>
        <w:rPr>
          <w:rFonts w:cstheme="minorHAnsi"/>
          <w:sz w:val="18"/>
          <w:szCs w:val="18"/>
        </w:rPr>
      </w:pPr>
      <w:r w:rsidRPr="00D310BE">
        <w:rPr>
          <w:rFonts w:cstheme="minorHAnsi"/>
          <w:sz w:val="18"/>
          <w:szCs w:val="18"/>
        </w:rPr>
        <w:t>U</w:t>
      </w:r>
      <w:r w:rsidR="00C652CB" w:rsidRPr="00D310BE">
        <w:rPr>
          <w:rFonts w:cstheme="minorHAnsi"/>
          <w:sz w:val="18"/>
          <w:szCs w:val="18"/>
        </w:rPr>
        <w:t xml:space="preserve">nder “Review Media” </w:t>
      </w:r>
      <w:r w:rsidR="00E778E3" w:rsidRPr="00D310BE">
        <w:rPr>
          <w:rFonts w:cstheme="minorHAnsi"/>
          <w:sz w:val="18"/>
          <w:szCs w:val="18"/>
        </w:rPr>
        <w:t>y</w:t>
      </w:r>
      <w:r w:rsidR="00E91FB7" w:rsidRPr="00D310BE">
        <w:rPr>
          <w:rFonts w:cstheme="minorHAnsi"/>
          <w:sz w:val="18"/>
          <w:szCs w:val="18"/>
        </w:rPr>
        <w:t>ou can see any attachments that the referr</w:t>
      </w:r>
      <w:r w:rsidR="001B2530" w:rsidRPr="00D310BE">
        <w:rPr>
          <w:rFonts w:cstheme="minorHAnsi"/>
          <w:sz w:val="18"/>
          <w:szCs w:val="18"/>
        </w:rPr>
        <w:t>ing</w:t>
      </w:r>
      <w:r w:rsidR="00E91FB7" w:rsidRPr="00D310BE">
        <w:rPr>
          <w:rFonts w:cstheme="minorHAnsi"/>
          <w:sz w:val="18"/>
          <w:szCs w:val="18"/>
        </w:rPr>
        <w:t xml:space="preserve"> provider has included relevant to th</w:t>
      </w:r>
      <w:r w:rsidR="00E778E3" w:rsidRPr="00D310BE">
        <w:rPr>
          <w:rFonts w:cstheme="minorHAnsi"/>
          <w:sz w:val="18"/>
          <w:szCs w:val="18"/>
        </w:rPr>
        <w:t>e</w:t>
      </w:r>
      <w:r w:rsidR="00E91FB7" w:rsidRPr="00D310BE">
        <w:rPr>
          <w:rFonts w:cstheme="minorHAnsi"/>
          <w:sz w:val="18"/>
          <w:szCs w:val="18"/>
        </w:rPr>
        <w:t xml:space="preserve"> </w:t>
      </w:r>
      <w:r w:rsidR="00A014CC" w:rsidRPr="00D310BE">
        <w:rPr>
          <w:rFonts w:cstheme="minorHAnsi"/>
          <w:sz w:val="18"/>
          <w:szCs w:val="18"/>
        </w:rPr>
        <w:t>E-Consult</w:t>
      </w:r>
      <w:r w:rsidR="00E91FB7" w:rsidRPr="00D310BE">
        <w:rPr>
          <w:rFonts w:cstheme="minorHAnsi"/>
          <w:sz w:val="18"/>
          <w:szCs w:val="18"/>
        </w:rPr>
        <w:t>. This may include pictures, labs results, and reports that are not already available in the SFDPH Epic system (particularly helpful for patients with primary care outside of SFDPH).</w:t>
      </w:r>
      <w:r w:rsidR="00E778E3" w:rsidRPr="00D310BE">
        <w:rPr>
          <w:rFonts w:cstheme="minorHAnsi"/>
          <w:sz w:val="18"/>
          <w:szCs w:val="18"/>
        </w:rPr>
        <w:t xml:space="preserve"> You can also easily review allergies and current medications</w:t>
      </w:r>
      <w:r w:rsidRPr="00D310BE">
        <w:rPr>
          <w:rFonts w:cstheme="minorHAnsi"/>
          <w:sz w:val="18"/>
          <w:szCs w:val="18"/>
        </w:rPr>
        <w:t xml:space="preserve"> after scrolling through the Media section</w:t>
      </w:r>
      <w:r w:rsidR="00E778E3" w:rsidRPr="00D310BE">
        <w:rPr>
          <w:rFonts w:cstheme="minorHAnsi"/>
          <w:sz w:val="18"/>
          <w:szCs w:val="18"/>
        </w:rPr>
        <w:t>.</w:t>
      </w:r>
      <w:r w:rsidR="00C652CB" w:rsidRPr="00D310BE">
        <w:rPr>
          <w:rFonts w:cstheme="minorHAnsi"/>
          <w:sz w:val="18"/>
          <w:szCs w:val="18"/>
        </w:rPr>
        <w:t xml:space="preserve"> </w:t>
      </w:r>
    </w:p>
    <w:p w14:paraId="11307F54" w14:textId="3EDE17CC" w:rsidR="00D70C30" w:rsidRPr="00D310BE" w:rsidRDefault="00F663CC" w:rsidP="00130084">
      <w:pPr>
        <w:rPr>
          <w:rFonts w:cstheme="minorHAnsi"/>
          <w:sz w:val="18"/>
          <w:szCs w:val="18"/>
        </w:rPr>
      </w:pPr>
      <w:r w:rsidRPr="00D310BE">
        <w:rPr>
          <w:rFonts w:cstheme="minorHAnsi"/>
          <w:noProof/>
          <w:sz w:val="18"/>
          <w:szCs w:val="18"/>
        </w:rPr>
        <w:t xml:space="preserve"> </w:t>
      </w:r>
      <w:r w:rsidRPr="00D310BE">
        <w:rPr>
          <w:rFonts w:cstheme="minorHAnsi"/>
          <w:noProof/>
          <w:sz w:val="18"/>
          <w:szCs w:val="18"/>
        </w:rPr>
        <w:drawing>
          <wp:inline distT="0" distB="0" distL="0" distR="0" wp14:anchorId="7BFE8130" wp14:editId="7361A9BC">
            <wp:extent cx="2415136" cy="2771775"/>
            <wp:effectExtent l="0" t="0" r="4445"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pic:nvPicPr>
                  <pic:blipFill>
                    <a:blip r:embed="rId18"/>
                    <a:stretch>
                      <a:fillRect/>
                    </a:stretch>
                  </pic:blipFill>
                  <pic:spPr>
                    <a:xfrm>
                      <a:off x="0" y="0"/>
                      <a:ext cx="2441187" cy="2801673"/>
                    </a:xfrm>
                    <a:prstGeom prst="rect">
                      <a:avLst/>
                    </a:prstGeom>
                  </pic:spPr>
                </pic:pic>
              </a:graphicData>
            </a:graphic>
          </wp:inline>
        </w:drawing>
      </w:r>
    </w:p>
    <w:p w14:paraId="46C1B5BE" w14:textId="38846539" w:rsidR="00E778E3" w:rsidRPr="00D310BE" w:rsidRDefault="0039168D" w:rsidP="003A1E78">
      <w:pPr>
        <w:spacing w:after="120"/>
        <w:rPr>
          <w:rFonts w:cstheme="minorHAnsi"/>
          <w:sz w:val="18"/>
          <w:szCs w:val="18"/>
        </w:rPr>
      </w:pPr>
      <w:r w:rsidRPr="00D310BE">
        <w:rPr>
          <w:rFonts w:cstheme="minorHAnsi"/>
          <w:sz w:val="18"/>
          <w:szCs w:val="18"/>
        </w:rPr>
        <w:t xml:space="preserve">Step 3: </w:t>
      </w:r>
      <w:r w:rsidR="00E778E3" w:rsidRPr="00D310BE">
        <w:rPr>
          <w:rFonts w:cstheme="minorHAnsi"/>
          <w:sz w:val="18"/>
          <w:szCs w:val="18"/>
        </w:rPr>
        <w:t xml:space="preserve">When you have completed the </w:t>
      </w:r>
      <w:r w:rsidR="00A014CC" w:rsidRPr="00D310BE">
        <w:rPr>
          <w:rFonts w:cstheme="minorHAnsi"/>
          <w:sz w:val="18"/>
          <w:szCs w:val="18"/>
        </w:rPr>
        <w:t>E-Consult</w:t>
      </w:r>
      <w:r w:rsidR="00E778E3" w:rsidRPr="00D310BE">
        <w:rPr>
          <w:rFonts w:cstheme="minorHAnsi"/>
          <w:sz w:val="18"/>
          <w:szCs w:val="18"/>
        </w:rPr>
        <w:t xml:space="preserve"> response</w:t>
      </w:r>
      <w:r w:rsidR="71C0CF5D" w:rsidRPr="00D310BE">
        <w:rPr>
          <w:rFonts w:cstheme="minorHAnsi"/>
          <w:sz w:val="18"/>
          <w:szCs w:val="18"/>
        </w:rPr>
        <w:t xml:space="preserve"> and acc</w:t>
      </w:r>
      <w:r w:rsidR="1EB3F7F8" w:rsidRPr="00D310BE">
        <w:rPr>
          <w:rFonts w:cstheme="minorHAnsi"/>
          <w:sz w:val="18"/>
          <w:szCs w:val="18"/>
        </w:rPr>
        <w:t>e</w:t>
      </w:r>
      <w:r w:rsidR="71C0CF5D" w:rsidRPr="00D310BE">
        <w:rPr>
          <w:rFonts w:cstheme="minorHAnsi"/>
          <w:sz w:val="18"/>
          <w:szCs w:val="18"/>
        </w:rPr>
        <w:t>pted</w:t>
      </w:r>
      <w:r w:rsidR="16E10744" w:rsidRPr="00D310BE">
        <w:rPr>
          <w:rFonts w:cstheme="minorHAnsi"/>
          <w:sz w:val="18"/>
          <w:szCs w:val="18"/>
        </w:rPr>
        <w:t xml:space="preserve"> the note in the sidebar</w:t>
      </w:r>
      <w:r w:rsidR="00E778E3" w:rsidRPr="00D310BE">
        <w:rPr>
          <w:rFonts w:cstheme="minorHAnsi"/>
          <w:sz w:val="18"/>
          <w:szCs w:val="18"/>
        </w:rPr>
        <w:t>, e</w:t>
      </w:r>
      <w:r w:rsidR="00D70C30" w:rsidRPr="00D310BE">
        <w:rPr>
          <w:rFonts w:cstheme="minorHAnsi"/>
          <w:sz w:val="18"/>
          <w:szCs w:val="18"/>
        </w:rPr>
        <w:t xml:space="preserve">nter </w:t>
      </w:r>
      <w:r w:rsidR="00E778E3" w:rsidRPr="00D310BE">
        <w:rPr>
          <w:rFonts w:cstheme="minorHAnsi"/>
          <w:sz w:val="18"/>
          <w:szCs w:val="18"/>
        </w:rPr>
        <w:t xml:space="preserve">the </w:t>
      </w:r>
      <w:r w:rsidR="00A014CC" w:rsidRPr="00D310BE">
        <w:rPr>
          <w:rFonts w:cstheme="minorHAnsi"/>
          <w:sz w:val="18"/>
          <w:szCs w:val="18"/>
        </w:rPr>
        <w:t>E-Consult</w:t>
      </w:r>
      <w:r w:rsidR="00E91FB7" w:rsidRPr="00D310BE">
        <w:rPr>
          <w:rFonts w:cstheme="minorHAnsi"/>
          <w:sz w:val="18"/>
          <w:szCs w:val="18"/>
        </w:rPr>
        <w:t xml:space="preserve"> visit </w:t>
      </w:r>
      <w:r w:rsidR="00D70C30" w:rsidRPr="00D310BE">
        <w:rPr>
          <w:rFonts w:cstheme="minorHAnsi"/>
          <w:sz w:val="18"/>
          <w:szCs w:val="18"/>
        </w:rPr>
        <w:t>diagnosis</w:t>
      </w:r>
      <w:r w:rsidR="00E778E3" w:rsidRPr="00D310BE">
        <w:rPr>
          <w:rFonts w:cstheme="minorHAnsi"/>
          <w:sz w:val="18"/>
          <w:szCs w:val="18"/>
        </w:rPr>
        <w:t xml:space="preserve">. </w:t>
      </w:r>
      <w:r w:rsidR="008A1B61" w:rsidRPr="00D310BE">
        <w:rPr>
          <w:rFonts w:cstheme="minorHAnsi"/>
          <w:sz w:val="18"/>
          <w:szCs w:val="18"/>
        </w:rPr>
        <w:t>You have the option to</w:t>
      </w:r>
      <w:r w:rsidR="00E778E3" w:rsidRPr="00D310BE">
        <w:rPr>
          <w:rFonts w:cstheme="minorHAnsi"/>
          <w:sz w:val="18"/>
          <w:szCs w:val="18"/>
        </w:rPr>
        <w:t xml:space="preserve"> m</w:t>
      </w:r>
      <w:r w:rsidR="008A1B61" w:rsidRPr="00D310BE">
        <w:rPr>
          <w:rFonts w:cstheme="minorHAnsi"/>
          <w:sz w:val="18"/>
          <w:szCs w:val="18"/>
        </w:rPr>
        <w:t>anually search for diagnosis using the search field</w:t>
      </w:r>
      <w:r w:rsidR="00E778E3" w:rsidRPr="00D310BE">
        <w:rPr>
          <w:rFonts w:cstheme="minorHAnsi"/>
          <w:sz w:val="18"/>
          <w:szCs w:val="18"/>
        </w:rPr>
        <w:t xml:space="preserve"> or c</w:t>
      </w:r>
      <w:r w:rsidR="008A1B61" w:rsidRPr="00D310BE">
        <w:rPr>
          <w:rFonts w:cstheme="minorHAnsi"/>
          <w:sz w:val="18"/>
          <w:szCs w:val="18"/>
        </w:rPr>
        <w:t xml:space="preserve">hoose from the common </w:t>
      </w:r>
      <w:r w:rsidR="00F36888" w:rsidRPr="00D310BE">
        <w:rPr>
          <w:rFonts w:cstheme="minorHAnsi"/>
          <w:sz w:val="18"/>
          <w:szCs w:val="18"/>
        </w:rPr>
        <w:t xml:space="preserve">diagnosis </w:t>
      </w:r>
      <w:r w:rsidR="008A1B61" w:rsidRPr="00D310BE">
        <w:rPr>
          <w:rFonts w:cstheme="minorHAnsi"/>
          <w:sz w:val="18"/>
          <w:szCs w:val="18"/>
        </w:rPr>
        <w:t>options</w:t>
      </w:r>
      <w:r w:rsidR="00F36888" w:rsidRPr="00D310BE">
        <w:rPr>
          <w:rFonts w:cstheme="minorHAnsi"/>
          <w:sz w:val="18"/>
          <w:szCs w:val="18"/>
        </w:rPr>
        <w:t xml:space="preserve"> that your service has set-up for consultative notes</w:t>
      </w:r>
      <w:r w:rsidR="00E778E3" w:rsidRPr="00D310BE">
        <w:rPr>
          <w:rFonts w:cstheme="minorHAnsi"/>
          <w:sz w:val="18"/>
          <w:szCs w:val="18"/>
        </w:rPr>
        <w:t>.</w:t>
      </w:r>
      <w:r w:rsidR="00E778E3" w:rsidRPr="00D310BE">
        <w:rPr>
          <w:rFonts w:cstheme="minorHAnsi"/>
          <w:noProof/>
          <w:sz w:val="18"/>
          <w:szCs w:val="18"/>
        </w:rPr>
        <w:t xml:space="preserve"> </w:t>
      </w:r>
      <w:r w:rsidR="001B704A" w:rsidRPr="00D310BE">
        <w:rPr>
          <w:rFonts w:cstheme="minorHAnsi"/>
          <w:noProof/>
          <w:sz w:val="18"/>
          <w:szCs w:val="18"/>
        </w:rPr>
        <w:t xml:space="preserve"> </w:t>
      </w:r>
      <w:r w:rsidR="001B704A" w:rsidRPr="00D310BE">
        <w:rPr>
          <w:rFonts w:cstheme="minorHAnsi"/>
          <w:noProof/>
          <w:sz w:val="18"/>
          <w:szCs w:val="18"/>
        </w:rPr>
        <w:drawing>
          <wp:inline distT="0" distB="0" distL="0" distR="0" wp14:anchorId="12DABC59" wp14:editId="5231F701">
            <wp:extent cx="5943600" cy="2218055"/>
            <wp:effectExtent l="0" t="0" r="0" b="0"/>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19"/>
                    <a:stretch>
                      <a:fillRect/>
                    </a:stretch>
                  </pic:blipFill>
                  <pic:spPr>
                    <a:xfrm>
                      <a:off x="0" y="0"/>
                      <a:ext cx="5943600" cy="2218055"/>
                    </a:xfrm>
                    <a:prstGeom prst="rect">
                      <a:avLst/>
                    </a:prstGeom>
                  </pic:spPr>
                </pic:pic>
              </a:graphicData>
            </a:graphic>
          </wp:inline>
        </w:drawing>
      </w:r>
    </w:p>
    <w:p w14:paraId="69140477" w14:textId="77777777" w:rsidR="007A4D06" w:rsidRPr="00D310BE" w:rsidRDefault="007A4D06" w:rsidP="00B2779A">
      <w:pPr>
        <w:rPr>
          <w:rFonts w:cstheme="minorHAnsi"/>
          <w:sz w:val="18"/>
          <w:szCs w:val="18"/>
        </w:rPr>
      </w:pPr>
    </w:p>
    <w:p w14:paraId="2035AABF" w14:textId="6ADB3059" w:rsidR="00E91FB7" w:rsidRPr="00D310BE" w:rsidRDefault="00E91FB7" w:rsidP="00130084">
      <w:pPr>
        <w:rPr>
          <w:rFonts w:cstheme="minorHAnsi"/>
          <w:sz w:val="18"/>
          <w:szCs w:val="18"/>
        </w:rPr>
      </w:pPr>
      <w:r w:rsidRPr="00D310BE">
        <w:rPr>
          <w:rFonts w:cstheme="minorHAnsi"/>
          <w:sz w:val="18"/>
          <w:szCs w:val="18"/>
        </w:rPr>
        <w:t xml:space="preserve">Step 4: </w:t>
      </w:r>
      <w:r w:rsidR="001B704A" w:rsidRPr="00D310BE">
        <w:rPr>
          <w:rFonts w:cstheme="minorHAnsi"/>
          <w:sz w:val="18"/>
          <w:szCs w:val="18"/>
        </w:rPr>
        <w:t xml:space="preserve">Send the chart. </w:t>
      </w:r>
      <w:r w:rsidRPr="00D310BE">
        <w:rPr>
          <w:rFonts w:cstheme="minorHAnsi"/>
          <w:b/>
          <w:bCs/>
          <w:i/>
          <w:iCs/>
          <w:sz w:val="18"/>
          <w:szCs w:val="18"/>
        </w:rPr>
        <w:t xml:space="preserve">The </w:t>
      </w:r>
      <w:r w:rsidR="00A014CC" w:rsidRPr="00D310BE">
        <w:rPr>
          <w:rFonts w:cstheme="minorHAnsi"/>
          <w:b/>
          <w:bCs/>
          <w:i/>
          <w:iCs/>
          <w:sz w:val="18"/>
          <w:szCs w:val="18"/>
        </w:rPr>
        <w:t>E-Consult</w:t>
      </w:r>
      <w:r w:rsidRPr="00D310BE">
        <w:rPr>
          <w:rFonts w:cstheme="minorHAnsi"/>
          <w:b/>
          <w:bCs/>
          <w:i/>
          <w:iCs/>
          <w:sz w:val="18"/>
          <w:szCs w:val="18"/>
        </w:rPr>
        <w:t xml:space="preserve"> is automatically routed to the individual who</w:t>
      </w:r>
      <w:r w:rsidR="00E778E3" w:rsidRPr="00D310BE">
        <w:rPr>
          <w:rFonts w:cstheme="minorHAnsi"/>
          <w:b/>
          <w:bCs/>
          <w:i/>
          <w:iCs/>
          <w:sz w:val="18"/>
          <w:szCs w:val="18"/>
        </w:rPr>
        <w:t>se name is attached to the encounter</w:t>
      </w:r>
      <w:r w:rsidRPr="00D310BE">
        <w:rPr>
          <w:rFonts w:cstheme="minorHAnsi"/>
          <w:b/>
          <w:bCs/>
          <w:i/>
          <w:iCs/>
          <w:sz w:val="18"/>
          <w:szCs w:val="18"/>
        </w:rPr>
        <w:t xml:space="preserve"> </w:t>
      </w:r>
      <w:r w:rsidR="00E778E3" w:rsidRPr="00D310BE">
        <w:rPr>
          <w:rFonts w:cstheme="minorHAnsi"/>
          <w:b/>
          <w:bCs/>
          <w:i/>
          <w:iCs/>
          <w:sz w:val="18"/>
          <w:szCs w:val="18"/>
        </w:rPr>
        <w:t>during which the</w:t>
      </w:r>
      <w:r w:rsidRPr="00D310BE">
        <w:rPr>
          <w:rFonts w:cstheme="minorHAnsi"/>
          <w:b/>
          <w:bCs/>
          <w:i/>
          <w:iCs/>
          <w:sz w:val="18"/>
          <w:szCs w:val="18"/>
        </w:rPr>
        <w:t xml:space="preserve"> consult</w:t>
      </w:r>
      <w:r w:rsidR="00E778E3" w:rsidRPr="00D310BE">
        <w:rPr>
          <w:rFonts w:cstheme="minorHAnsi"/>
          <w:b/>
          <w:bCs/>
          <w:i/>
          <w:iCs/>
          <w:sz w:val="18"/>
          <w:szCs w:val="18"/>
        </w:rPr>
        <w:t xml:space="preserve"> was submitted</w:t>
      </w:r>
      <w:r w:rsidRPr="00D310BE">
        <w:rPr>
          <w:rFonts w:cstheme="minorHAnsi"/>
          <w:b/>
          <w:bCs/>
          <w:i/>
          <w:iCs/>
          <w:sz w:val="18"/>
          <w:szCs w:val="18"/>
        </w:rPr>
        <w:t>.</w:t>
      </w:r>
      <w:r w:rsidRPr="00D310BE">
        <w:rPr>
          <w:rFonts w:cstheme="minorHAnsi"/>
          <w:sz w:val="18"/>
          <w:szCs w:val="18"/>
        </w:rPr>
        <w:t xml:space="preserve"> This may include a resident/fellow if the trainee </w:t>
      </w:r>
      <w:r w:rsidR="00E778E3" w:rsidRPr="00D310BE">
        <w:rPr>
          <w:rFonts w:cstheme="minorHAnsi"/>
          <w:sz w:val="18"/>
          <w:szCs w:val="18"/>
        </w:rPr>
        <w:t xml:space="preserve">changed the encounter provider to </w:t>
      </w:r>
      <w:r w:rsidR="00E778E3" w:rsidRPr="00D310BE">
        <w:rPr>
          <w:rFonts w:cstheme="minorHAnsi"/>
          <w:sz w:val="18"/>
          <w:szCs w:val="18"/>
        </w:rPr>
        <w:lastRenderedPageBreak/>
        <w:t xml:space="preserve">him/her prior to </w:t>
      </w:r>
      <w:r w:rsidRPr="00D310BE">
        <w:rPr>
          <w:rFonts w:cstheme="minorHAnsi"/>
          <w:sz w:val="18"/>
          <w:szCs w:val="18"/>
        </w:rPr>
        <w:t>submitt</w:t>
      </w:r>
      <w:r w:rsidR="00E778E3" w:rsidRPr="00D310BE">
        <w:rPr>
          <w:rFonts w:cstheme="minorHAnsi"/>
          <w:sz w:val="18"/>
          <w:szCs w:val="18"/>
        </w:rPr>
        <w:t>ing</w:t>
      </w:r>
      <w:r w:rsidRPr="00D310BE">
        <w:rPr>
          <w:rFonts w:cstheme="minorHAnsi"/>
          <w:sz w:val="18"/>
          <w:szCs w:val="18"/>
        </w:rPr>
        <w:t xml:space="preserve"> the </w:t>
      </w:r>
      <w:r w:rsidR="00A014CC" w:rsidRPr="00D310BE">
        <w:rPr>
          <w:rFonts w:cstheme="minorHAnsi"/>
          <w:sz w:val="18"/>
          <w:szCs w:val="18"/>
        </w:rPr>
        <w:t>E-Consult</w:t>
      </w:r>
      <w:r w:rsidRPr="00D310BE">
        <w:rPr>
          <w:rFonts w:cstheme="minorHAnsi"/>
          <w:sz w:val="18"/>
          <w:szCs w:val="18"/>
        </w:rPr>
        <w:t xml:space="preserve">. </w:t>
      </w:r>
      <w:r w:rsidR="00E778E3" w:rsidRPr="00D310BE">
        <w:rPr>
          <w:rFonts w:cstheme="minorHAnsi"/>
          <w:sz w:val="18"/>
          <w:szCs w:val="18"/>
        </w:rPr>
        <w:t xml:space="preserve">If the encounter provider is a trainee, the </w:t>
      </w:r>
      <w:r w:rsidR="00A014CC" w:rsidRPr="00D310BE">
        <w:rPr>
          <w:rFonts w:cstheme="minorHAnsi"/>
          <w:sz w:val="18"/>
          <w:szCs w:val="18"/>
        </w:rPr>
        <w:t>E-Consult</w:t>
      </w:r>
      <w:r w:rsidR="00E778E3" w:rsidRPr="00D310BE">
        <w:rPr>
          <w:rFonts w:cstheme="minorHAnsi"/>
          <w:sz w:val="18"/>
          <w:szCs w:val="18"/>
        </w:rPr>
        <w:t xml:space="preserve"> response will automatically be sent to BOTH the trainee (with responsibility) and as an FYI to the authorizing attending provider.</w:t>
      </w:r>
    </w:p>
    <w:p w14:paraId="12873062" w14:textId="7978E35A" w:rsidR="00E778E3" w:rsidRPr="00D310BE" w:rsidRDefault="00C652CB" w:rsidP="00130084">
      <w:pPr>
        <w:rPr>
          <w:rFonts w:cstheme="minorHAnsi"/>
          <w:sz w:val="18"/>
          <w:szCs w:val="18"/>
        </w:rPr>
      </w:pPr>
      <w:r w:rsidRPr="00D310BE">
        <w:rPr>
          <w:rFonts w:cstheme="minorHAnsi"/>
          <w:sz w:val="18"/>
          <w:szCs w:val="18"/>
        </w:rPr>
        <w:t xml:space="preserve">If the referring provider is not the PCP you </w:t>
      </w:r>
      <w:r w:rsidR="001B2530" w:rsidRPr="00D310BE">
        <w:rPr>
          <w:rFonts w:cstheme="minorHAnsi"/>
          <w:sz w:val="18"/>
          <w:szCs w:val="18"/>
        </w:rPr>
        <w:t>should</w:t>
      </w:r>
      <w:r w:rsidR="00E91FB7" w:rsidRPr="00D310BE">
        <w:rPr>
          <w:rFonts w:cstheme="minorHAnsi"/>
          <w:sz w:val="18"/>
          <w:szCs w:val="18"/>
        </w:rPr>
        <w:t xml:space="preserve"> add </w:t>
      </w:r>
      <w:r w:rsidRPr="00D310BE">
        <w:rPr>
          <w:rFonts w:cstheme="minorHAnsi"/>
          <w:sz w:val="18"/>
          <w:szCs w:val="18"/>
        </w:rPr>
        <w:t>the</w:t>
      </w:r>
      <w:r w:rsidR="00E91FB7" w:rsidRPr="00D310BE">
        <w:rPr>
          <w:rFonts w:cstheme="minorHAnsi"/>
          <w:sz w:val="18"/>
          <w:szCs w:val="18"/>
        </w:rPr>
        <w:t xml:space="preserve"> PCP </w:t>
      </w:r>
      <w:r w:rsidRPr="00D310BE">
        <w:rPr>
          <w:rFonts w:cstheme="minorHAnsi"/>
          <w:sz w:val="18"/>
          <w:szCs w:val="18"/>
        </w:rPr>
        <w:t xml:space="preserve">to the </w:t>
      </w:r>
      <w:r w:rsidR="00E91FB7" w:rsidRPr="00D310BE">
        <w:rPr>
          <w:rFonts w:cstheme="minorHAnsi"/>
          <w:sz w:val="18"/>
          <w:szCs w:val="18"/>
        </w:rPr>
        <w:t xml:space="preserve">recipient </w:t>
      </w:r>
      <w:r w:rsidRPr="00D310BE">
        <w:rPr>
          <w:rFonts w:cstheme="minorHAnsi"/>
          <w:sz w:val="18"/>
          <w:szCs w:val="18"/>
        </w:rPr>
        <w:t xml:space="preserve">list </w:t>
      </w:r>
      <w:r w:rsidR="001B2530" w:rsidRPr="00D310BE">
        <w:rPr>
          <w:rFonts w:cstheme="minorHAnsi"/>
          <w:sz w:val="18"/>
          <w:szCs w:val="18"/>
        </w:rPr>
        <w:t>(see below/click Add PCP).  Y</w:t>
      </w:r>
      <w:r w:rsidR="00E91FB7" w:rsidRPr="00D310BE">
        <w:rPr>
          <w:rFonts w:cstheme="minorHAnsi"/>
          <w:sz w:val="18"/>
          <w:szCs w:val="18"/>
        </w:rPr>
        <w:t xml:space="preserve">ou can </w:t>
      </w:r>
      <w:r w:rsidR="001B2530" w:rsidRPr="00D310BE">
        <w:rPr>
          <w:rFonts w:cstheme="minorHAnsi"/>
          <w:sz w:val="18"/>
          <w:szCs w:val="18"/>
        </w:rPr>
        <w:t xml:space="preserve">also </w:t>
      </w:r>
      <w:r w:rsidR="00E91FB7" w:rsidRPr="00D310BE">
        <w:rPr>
          <w:rFonts w:cstheme="minorHAnsi"/>
          <w:sz w:val="18"/>
          <w:szCs w:val="18"/>
        </w:rPr>
        <w:t xml:space="preserve">add additional recipients if applicable as an FYI. </w:t>
      </w:r>
    </w:p>
    <w:p w14:paraId="3CA49621" w14:textId="7DE716D4" w:rsidR="00E91FB7" w:rsidRPr="00D310BE" w:rsidRDefault="00E91FB7" w:rsidP="00130084">
      <w:pPr>
        <w:rPr>
          <w:rFonts w:cstheme="minorHAnsi"/>
          <w:sz w:val="18"/>
          <w:szCs w:val="18"/>
        </w:rPr>
      </w:pPr>
      <w:r w:rsidRPr="00D310BE">
        <w:rPr>
          <w:rFonts w:cstheme="minorHAnsi"/>
          <w:sz w:val="18"/>
          <w:szCs w:val="18"/>
        </w:rPr>
        <w:t xml:space="preserve">You can also change the individual who should respond to your </w:t>
      </w:r>
      <w:r w:rsidR="00A014CC" w:rsidRPr="00D310BE">
        <w:rPr>
          <w:rFonts w:cstheme="minorHAnsi"/>
          <w:sz w:val="18"/>
          <w:szCs w:val="18"/>
        </w:rPr>
        <w:t>E-Consult</w:t>
      </w:r>
      <w:r w:rsidR="00E357BD" w:rsidRPr="00D310BE">
        <w:rPr>
          <w:rFonts w:cstheme="minorHAnsi"/>
          <w:sz w:val="18"/>
          <w:szCs w:val="18"/>
        </w:rPr>
        <w:t xml:space="preserve"> by moving around the</w:t>
      </w:r>
      <w:r w:rsidRPr="00D310BE">
        <w:rPr>
          <w:rFonts w:cstheme="minorHAnsi"/>
          <w:sz w:val="18"/>
          <w:szCs w:val="18"/>
        </w:rPr>
        <w:t xml:space="preserve"> “green ball of responsibility”</w:t>
      </w:r>
      <w:r w:rsidR="00E357BD" w:rsidRPr="00D310BE">
        <w:rPr>
          <w:rFonts w:cstheme="minorHAnsi"/>
          <w:sz w:val="18"/>
          <w:szCs w:val="18"/>
        </w:rPr>
        <w:t>. By default, this</w:t>
      </w:r>
      <w:r w:rsidRPr="00D310BE">
        <w:rPr>
          <w:rFonts w:cstheme="minorHAnsi"/>
          <w:sz w:val="18"/>
          <w:szCs w:val="18"/>
        </w:rPr>
        <w:t xml:space="preserve"> is the </w:t>
      </w:r>
      <w:r w:rsidR="00E778E3" w:rsidRPr="00D310BE">
        <w:rPr>
          <w:rFonts w:cstheme="minorHAnsi"/>
          <w:sz w:val="18"/>
          <w:szCs w:val="18"/>
        </w:rPr>
        <w:t>provider</w:t>
      </w:r>
      <w:r w:rsidRPr="00D310BE">
        <w:rPr>
          <w:rFonts w:cstheme="minorHAnsi"/>
          <w:sz w:val="18"/>
          <w:szCs w:val="18"/>
        </w:rPr>
        <w:t xml:space="preserve"> </w:t>
      </w:r>
      <w:r w:rsidR="00E357BD" w:rsidRPr="00D310BE">
        <w:rPr>
          <w:rFonts w:cstheme="minorHAnsi"/>
          <w:sz w:val="18"/>
          <w:szCs w:val="18"/>
        </w:rPr>
        <w:t xml:space="preserve">who submitted the </w:t>
      </w:r>
      <w:r w:rsidR="00A014CC" w:rsidRPr="00D310BE">
        <w:rPr>
          <w:rFonts w:cstheme="minorHAnsi"/>
          <w:sz w:val="18"/>
          <w:szCs w:val="18"/>
        </w:rPr>
        <w:t>E-Consult</w:t>
      </w:r>
      <w:r w:rsidR="00E357BD" w:rsidRPr="00D310BE">
        <w:rPr>
          <w:rFonts w:cstheme="minorHAnsi"/>
          <w:sz w:val="18"/>
          <w:szCs w:val="18"/>
        </w:rPr>
        <w:t xml:space="preserve">. On rare occasions, it may be applicable to move the </w:t>
      </w:r>
      <w:r w:rsidR="00E778E3" w:rsidRPr="00D310BE">
        <w:rPr>
          <w:rFonts w:cstheme="minorHAnsi"/>
          <w:sz w:val="18"/>
          <w:szCs w:val="18"/>
        </w:rPr>
        <w:t xml:space="preserve">“green </w:t>
      </w:r>
      <w:r w:rsidR="00E357BD" w:rsidRPr="00D310BE">
        <w:rPr>
          <w:rFonts w:cstheme="minorHAnsi"/>
          <w:sz w:val="18"/>
          <w:szCs w:val="18"/>
        </w:rPr>
        <w:t xml:space="preserve">ball </w:t>
      </w:r>
      <w:r w:rsidR="00E778E3" w:rsidRPr="00D310BE">
        <w:rPr>
          <w:rFonts w:cstheme="minorHAnsi"/>
          <w:sz w:val="18"/>
          <w:szCs w:val="18"/>
        </w:rPr>
        <w:t xml:space="preserve">of responsibility” </w:t>
      </w:r>
      <w:r w:rsidR="00E357BD" w:rsidRPr="00D310BE">
        <w:rPr>
          <w:rFonts w:cstheme="minorHAnsi"/>
          <w:sz w:val="18"/>
          <w:szCs w:val="18"/>
        </w:rPr>
        <w:t xml:space="preserve">to the PCP or </w:t>
      </w:r>
      <w:r w:rsidR="00E778E3" w:rsidRPr="00D310BE">
        <w:rPr>
          <w:rFonts w:cstheme="minorHAnsi"/>
          <w:sz w:val="18"/>
          <w:szCs w:val="18"/>
        </w:rPr>
        <w:t>Authorizing provider (</w:t>
      </w:r>
      <w:r w:rsidR="00183C4D" w:rsidRPr="00D310BE">
        <w:rPr>
          <w:rFonts w:cstheme="minorHAnsi"/>
          <w:sz w:val="18"/>
          <w:szCs w:val="18"/>
        </w:rPr>
        <w:t xml:space="preserve">for example </w:t>
      </w:r>
      <w:r w:rsidR="00E778E3" w:rsidRPr="00D310BE">
        <w:rPr>
          <w:rFonts w:cstheme="minorHAnsi"/>
          <w:sz w:val="18"/>
          <w:szCs w:val="18"/>
        </w:rPr>
        <w:t>if the encounter provider is a trainee</w:t>
      </w:r>
      <w:r w:rsidR="00183C4D" w:rsidRPr="00D310BE">
        <w:rPr>
          <w:rFonts w:cstheme="minorHAnsi"/>
          <w:sz w:val="18"/>
          <w:szCs w:val="18"/>
        </w:rPr>
        <w:t xml:space="preserve"> and you want to give the attending responsibility or if the patient is referred from the ED and will follow up with the PCP</w:t>
      </w:r>
      <w:r w:rsidR="00E778E3" w:rsidRPr="00D310BE">
        <w:rPr>
          <w:rFonts w:cstheme="minorHAnsi"/>
          <w:sz w:val="18"/>
          <w:szCs w:val="18"/>
        </w:rPr>
        <w:t>)</w:t>
      </w:r>
      <w:r w:rsidR="00E357BD" w:rsidRPr="00D310BE">
        <w:rPr>
          <w:rFonts w:cstheme="minorHAnsi"/>
          <w:sz w:val="18"/>
          <w:szCs w:val="18"/>
        </w:rPr>
        <w:t>.</w:t>
      </w:r>
      <w:r w:rsidR="00E778E3" w:rsidRPr="00D310BE">
        <w:rPr>
          <w:rFonts w:cstheme="minorHAnsi"/>
          <w:sz w:val="18"/>
          <w:szCs w:val="18"/>
        </w:rPr>
        <w:t xml:space="preserve"> </w:t>
      </w:r>
    </w:p>
    <w:p w14:paraId="38C8F273" w14:textId="4F0865E7" w:rsidR="00D14B70" w:rsidRPr="00D310BE" w:rsidRDefault="00D14B70" w:rsidP="00D14B70">
      <w:pPr>
        <w:rPr>
          <w:rFonts w:cstheme="minorHAnsi"/>
          <w:sz w:val="18"/>
          <w:szCs w:val="18"/>
        </w:rPr>
      </w:pPr>
      <w:r w:rsidRPr="00D310BE">
        <w:rPr>
          <w:rFonts w:cstheme="minorHAnsi"/>
          <w:sz w:val="18"/>
          <w:szCs w:val="18"/>
        </w:rPr>
        <w:t xml:space="preserve">Note: </w:t>
      </w:r>
      <w:r w:rsidR="00E778E3" w:rsidRPr="00D310BE">
        <w:rPr>
          <w:rFonts w:cstheme="minorHAnsi"/>
          <w:sz w:val="18"/>
          <w:szCs w:val="18"/>
        </w:rPr>
        <w:t xml:space="preserve">Individuals who receive </w:t>
      </w:r>
      <w:r w:rsidR="00A014CC" w:rsidRPr="00D310BE">
        <w:rPr>
          <w:rFonts w:cstheme="minorHAnsi"/>
          <w:sz w:val="18"/>
          <w:szCs w:val="18"/>
        </w:rPr>
        <w:t>E-Consult</w:t>
      </w:r>
      <w:r w:rsidR="00E778E3" w:rsidRPr="00D310BE">
        <w:rPr>
          <w:rFonts w:cstheme="minorHAnsi"/>
          <w:sz w:val="18"/>
          <w:szCs w:val="18"/>
        </w:rPr>
        <w:t xml:space="preserve"> responses as FYI and do not have the “ball of responsibility” cannot </w:t>
      </w:r>
      <w:r w:rsidR="007A4D06" w:rsidRPr="00D310BE">
        <w:rPr>
          <w:rFonts w:cstheme="minorHAnsi"/>
          <w:sz w:val="18"/>
          <w:szCs w:val="18"/>
        </w:rPr>
        <w:t>act</w:t>
      </w:r>
      <w:r w:rsidR="00E778E3" w:rsidRPr="00D310BE">
        <w:rPr>
          <w:rFonts w:cstheme="minorHAnsi"/>
          <w:sz w:val="18"/>
          <w:szCs w:val="18"/>
        </w:rPr>
        <w:t xml:space="preserve"> on the </w:t>
      </w:r>
      <w:r w:rsidR="00A014CC" w:rsidRPr="00D310BE">
        <w:rPr>
          <w:rFonts w:cstheme="minorHAnsi"/>
          <w:sz w:val="18"/>
          <w:szCs w:val="18"/>
        </w:rPr>
        <w:t>E-Consult</w:t>
      </w:r>
      <w:r w:rsidR="00E778E3" w:rsidRPr="00D310BE">
        <w:rPr>
          <w:rFonts w:cstheme="minorHAnsi"/>
          <w:sz w:val="18"/>
          <w:szCs w:val="18"/>
        </w:rPr>
        <w:t xml:space="preserve">. They can only read it and close it. </w:t>
      </w:r>
      <w:r w:rsidR="00F36888" w:rsidRPr="00D310BE">
        <w:rPr>
          <w:rFonts w:cstheme="minorHAnsi"/>
          <w:sz w:val="18"/>
          <w:szCs w:val="18"/>
        </w:rPr>
        <w:t>You can consider removing</w:t>
      </w:r>
      <w:r w:rsidRPr="00D310BE">
        <w:rPr>
          <w:rFonts w:cstheme="minorHAnsi"/>
          <w:sz w:val="18"/>
          <w:szCs w:val="18"/>
        </w:rPr>
        <w:t xml:space="preserve"> </w:t>
      </w:r>
      <w:r w:rsidR="00F36888" w:rsidRPr="00D310BE">
        <w:rPr>
          <w:rFonts w:cstheme="minorHAnsi"/>
          <w:sz w:val="18"/>
          <w:szCs w:val="18"/>
        </w:rPr>
        <w:t xml:space="preserve">the </w:t>
      </w:r>
      <w:r w:rsidRPr="00D310BE">
        <w:rPr>
          <w:rFonts w:cstheme="minorHAnsi"/>
          <w:sz w:val="18"/>
          <w:szCs w:val="18"/>
        </w:rPr>
        <w:t xml:space="preserve">Authorizing provider </w:t>
      </w:r>
      <w:r w:rsidR="001B2530" w:rsidRPr="00D310BE">
        <w:rPr>
          <w:rFonts w:cstheme="minorHAnsi"/>
          <w:sz w:val="18"/>
          <w:szCs w:val="18"/>
        </w:rPr>
        <w:t>(e.g. attending</w:t>
      </w:r>
      <w:r w:rsidR="005220AC" w:rsidRPr="00D310BE">
        <w:rPr>
          <w:rFonts w:cstheme="minorHAnsi"/>
          <w:sz w:val="18"/>
          <w:szCs w:val="18"/>
        </w:rPr>
        <w:t xml:space="preserve"> </w:t>
      </w:r>
      <w:r w:rsidRPr="00D310BE">
        <w:rPr>
          <w:rFonts w:cstheme="minorHAnsi"/>
          <w:sz w:val="18"/>
          <w:szCs w:val="18"/>
        </w:rPr>
        <w:t xml:space="preserve">if </w:t>
      </w:r>
      <w:r w:rsidR="00E778E3" w:rsidRPr="00D310BE">
        <w:rPr>
          <w:rFonts w:cstheme="minorHAnsi"/>
          <w:sz w:val="18"/>
          <w:szCs w:val="18"/>
        </w:rPr>
        <w:t>present</w:t>
      </w:r>
      <w:r w:rsidRPr="00D310BE">
        <w:rPr>
          <w:rFonts w:cstheme="minorHAnsi"/>
          <w:sz w:val="18"/>
          <w:szCs w:val="18"/>
        </w:rPr>
        <w:t>)</w:t>
      </w:r>
      <w:r w:rsidR="00F36888" w:rsidRPr="00D310BE">
        <w:rPr>
          <w:rFonts w:cstheme="minorHAnsi"/>
          <w:sz w:val="18"/>
          <w:szCs w:val="18"/>
        </w:rPr>
        <w:t xml:space="preserve"> if concerned about duplicative messages.</w:t>
      </w:r>
    </w:p>
    <w:p w14:paraId="2FCBCECA" w14:textId="103A308E" w:rsidR="00D14B70" w:rsidRPr="00D310BE" w:rsidRDefault="007A4D06" w:rsidP="00130084">
      <w:pPr>
        <w:rPr>
          <w:rFonts w:cstheme="minorHAnsi"/>
          <w:sz w:val="18"/>
          <w:szCs w:val="18"/>
        </w:rPr>
      </w:pPr>
      <w:r w:rsidRPr="00D310BE">
        <w:rPr>
          <w:rFonts w:cstheme="minorHAnsi"/>
          <w:noProof/>
          <w:sz w:val="18"/>
          <w:szCs w:val="18"/>
        </w:rPr>
        <w:drawing>
          <wp:inline distT="0" distB="0" distL="0" distR="0" wp14:anchorId="47AF4860" wp14:editId="7014CA63">
            <wp:extent cx="5943600" cy="36290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29025"/>
                    </a:xfrm>
                    <a:prstGeom prst="rect">
                      <a:avLst/>
                    </a:prstGeom>
                    <a:noFill/>
                    <a:ln>
                      <a:noFill/>
                    </a:ln>
                  </pic:spPr>
                </pic:pic>
              </a:graphicData>
            </a:graphic>
          </wp:inline>
        </w:drawing>
      </w:r>
    </w:p>
    <w:p w14:paraId="399E43F7" w14:textId="77777777" w:rsidR="008A1B61" w:rsidRPr="00D310BE" w:rsidRDefault="008A1B61" w:rsidP="00130084">
      <w:pPr>
        <w:rPr>
          <w:rFonts w:cstheme="minorHAnsi"/>
          <w:sz w:val="18"/>
          <w:szCs w:val="18"/>
        </w:rPr>
      </w:pPr>
    </w:p>
    <w:p w14:paraId="3B601DD6" w14:textId="61CF58E7" w:rsidR="00D70C30" w:rsidRPr="00D310BE" w:rsidRDefault="00183C4D" w:rsidP="00130084">
      <w:pPr>
        <w:rPr>
          <w:rFonts w:cstheme="minorHAnsi"/>
          <w:noProof/>
          <w:sz w:val="18"/>
          <w:szCs w:val="18"/>
        </w:rPr>
      </w:pPr>
      <w:r w:rsidRPr="00D310BE">
        <w:rPr>
          <w:rFonts w:cstheme="minorHAnsi"/>
          <w:sz w:val="18"/>
          <w:szCs w:val="18"/>
        </w:rPr>
        <w:t xml:space="preserve">Step 5: If the consult took more than 5 minutes AND none of the following apply: </w:t>
      </w:r>
      <w:r w:rsidRPr="00D310BE">
        <w:rPr>
          <w:rFonts w:cstheme="minorHAnsi"/>
          <w:i/>
          <w:iCs/>
          <w:sz w:val="18"/>
          <w:szCs w:val="18"/>
        </w:rPr>
        <w:t>you are scheduling the patient, the  patient has already been seen in your clinic, there was a previous eConsult for this same problem, patient is an inpatient</w:t>
      </w:r>
      <w:r w:rsidRPr="00D310BE">
        <w:rPr>
          <w:rFonts w:cstheme="minorHAnsi"/>
          <w:sz w:val="18"/>
          <w:szCs w:val="18"/>
        </w:rPr>
        <w:t xml:space="preserve">, the click the 5 minute button.  Otherwise no need to take time to mark the zero charge button. We are not requiring charge capture prior to note closure.  </w:t>
      </w:r>
    </w:p>
    <w:p w14:paraId="09C14B9D" w14:textId="18DAD026" w:rsidR="007A4D06" w:rsidRPr="00D310BE" w:rsidRDefault="007A4D06" w:rsidP="00130084">
      <w:pPr>
        <w:rPr>
          <w:rFonts w:cstheme="minorHAnsi"/>
          <w:sz w:val="18"/>
          <w:szCs w:val="18"/>
        </w:rPr>
      </w:pPr>
      <w:r w:rsidRPr="00D310BE">
        <w:rPr>
          <w:rFonts w:cstheme="minorHAnsi"/>
          <w:noProof/>
          <w:sz w:val="18"/>
          <w:szCs w:val="18"/>
        </w:rPr>
        <w:lastRenderedPageBreak/>
        <w:drawing>
          <wp:inline distT="0" distB="0" distL="0" distR="0" wp14:anchorId="1D700DA2" wp14:editId="2BA2B126">
            <wp:extent cx="5943600" cy="2607310"/>
            <wp:effectExtent l="0" t="0" r="0" b="254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21"/>
                    <a:stretch>
                      <a:fillRect/>
                    </a:stretch>
                  </pic:blipFill>
                  <pic:spPr>
                    <a:xfrm>
                      <a:off x="0" y="0"/>
                      <a:ext cx="5943600" cy="2607310"/>
                    </a:xfrm>
                    <a:prstGeom prst="rect">
                      <a:avLst/>
                    </a:prstGeom>
                  </pic:spPr>
                </pic:pic>
              </a:graphicData>
            </a:graphic>
          </wp:inline>
        </w:drawing>
      </w:r>
    </w:p>
    <w:p w14:paraId="51B6C448" w14:textId="77777777" w:rsidR="00183C4D" w:rsidRPr="00D310BE" w:rsidRDefault="00183C4D" w:rsidP="006025C1">
      <w:pPr>
        <w:rPr>
          <w:rFonts w:cstheme="minorHAnsi"/>
          <w:sz w:val="18"/>
          <w:szCs w:val="18"/>
        </w:rPr>
      </w:pPr>
      <w:r w:rsidRPr="00D310BE">
        <w:rPr>
          <w:rFonts w:cstheme="minorHAnsi"/>
          <w:sz w:val="18"/>
          <w:szCs w:val="18"/>
        </w:rPr>
        <w:t xml:space="preserve">Step 6: Click </w:t>
      </w:r>
      <w:r w:rsidRPr="00D310BE">
        <w:rPr>
          <w:rFonts w:cstheme="minorHAnsi"/>
          <w:noProof/>
          <w:sz w:val="18"/>
          <w:szCs w:val="18"/>
        </w:rPr>
        <w:drawing>
          <wp:inline distT="0" distB="0" distL="0" distR="0" wp14:anchorId="2BA9BF61" wp14:editId="2A1FC0E9">
            <wp:extent cx="1095374" cy="262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02285" cy="264549"/>
                    </a:xfrm>
                    <a:prstGeom prst="rect">
                      <a:avLst/>
                    </a:prstGeom>
                  </pic:spPr>
                </pic:pic>
              </a:graphicData>
            </a:graphic>
          </wp:inline>
        </w:drawing>
      </w:r>
      <w:r w:rsidRPr="00D310BE" w:rsidDel="007A4D06">
        <w:rPr>
          <w:rFonts w:cstheme="minorHAnsi"/>
          <w:sz w:val="18"/>
          <w:szCs w:val="18"/>
        </w:rPr>
        <w:t xml:space="preserve"> </w:t>
      </w:r>
      <w:r w:rsidRPr="00D310BE">
        <w:rPr>
          <w:rFonts w:cstheme="minorHAnsi"/>
          <w:sz w:val="18"/>
          <w:szCs w:val="18"/>
        </w:rPr>
        <w:t xml:space="preserve">when consult is complete. Note that you must assign a visit diagnosis (Step 3) before being able to sign the E-Consult encounter. Also note that charges are recommended and can be added in the Charge Capture section if you forgot and it was a consult of more than 5 minutes.  </w:t>
      </w:r>
    </w:p>
    <w:p w14:paraId="52F8DFDF" w14:textId="51E9CF21" w:rsidR="00183C4D" w:rsidRPr="00D310BE" w:rsidRDefault="00183C4D" w:rsidP="006025C1">
      <w:pPr>
        <w:rPr>
          <w:rFonts w:cstheme="minorHAnsi"/>
          <w:sz w:val="18"/>
          <w:szCs w:val="18"/>
        </w:rPr>
      </w:pPr>
      <w:r w:rsidRPr="00D310BE">
        <w:rPr>
          <w:rFonts w:cstheme="minorHAnsi"/>
          <w:sz w:val="18"/>
          <w:szCs w:val="18"/>
        </w:rPr>
        <w:t>If you also want to schedule at the same time, please be sure to hit the scheduling button before signing the encounter.</w:t>
      </w:r>
    </w:p>
    <w:p w14:paraId="27592553" w14:textId="65F7154C" w:rsidR="00D072F3" w:rsidRPr="00D310BE" w:rsidRDefault="00D072F3" w:rsidP="006025C1">
      <w:pPr>
        <w:rPr>
          <w:rFonts w:cstheme="minorHAnsi"/>
          <w:sz w:val="18"/>
          <w:szCs w:val="18"/>
        </w:rPr>
      </w:pPr>
      <w:r w:rsidRPr="00D310BE">
        <w:rPr>
          <w:rFonts w:cstheme="minorHAnsi"/>
          <w:sz w:val="18"/>
          <w:szCs w:val="18"/>
        </w:rPr>
        <w:t xml:space="preserve">After signing the </w:t>
      </w:r>
      <w:r w:rsidR="00A014CC" w:rsidRPr="00D310BE">
        <w:rPr>
          <w:rFonts w:cstheme="minorHAnsi"/>
          <w:sz w:val="18"/>
          <w:szCs w:val="18"/>
        </w:rPr>
        <w:t>E-Consult</w:t>
      </w:r>
      <w:r w:rsidR="00E91FB7" w:rsidRPr="00D310BE">
        <w:rPr>
          <w:rFonts w:cstheme="minorHAnsi"/>
          <w:sz w:val="18"/>
          <w:szCs w:val="18"/>
        </w:rPr>
        <w:t xml:space="preserve"> encounter, </w:t>
      </w:r>
      <w:r w:rsidRPr="00D310BE">
        <w:rPr>
          <w:rFonts w:cstheme="minorHAnsi"/>
          <w:sz w:val="18"/>
          <w:szCs w:val="18"/>
        </w:rPr>
        <w:t xml:space="preserve">you will be re-directed to your </w:t>
      </w:r>
      <w:r w:rsidR="00E778E3" w:rsidRPr="00D310BE">
        <w:rPr>
          <w:rFonts w:cstheme="minorHAnsi"/>
          <w:sz w:val="18"/>
          <w:szCs w:val="18"/>
        </w:rPr>
        <w:t>I</w:t>
      </w:r>
      <w:r w:rsidRPr="00D310BE">
        <w:rPr>
          <w:rFonts w:cstheme="minorHAnsi"/>
          <w:sz w:val="18"/>
          <w:szCs w:val="18"/>
        </w:rPr>
        <w:t>nbasket</w:t>
      </w:r>
    </w:p>
    <w:p w14:paraId="162BD772" w14:textId="2AF4FA72" w:rsidR="004071E1" w:rsidRPr="00D310BE" w:rsidRDefault="004071E1" w:rsidP="006025C1">
      <w:pPr>
        <w:rPr>
          <w:rFonts w:cstheme="minorHAnsi"/>
          <w:sz w:val="18"/>
          <w:szCs w:val="18"/>
        </w:rPr>
      </w:pPr>
    </w:p>
    <w:p w14:paraId="1338AC93" w14:textId="0D02D709" w:rsidR="004071E1" w:rsidRPr="00D310BE" w:rsidRDefault="004071E1" w:rsidP="006025C1">
      <w:pPr>
        <w:rPr>
          <w:rFonts w:cstheme="minorHAnsi"/>
          <w:b/>
          <w:sz w:val="18"/>
          <w:szCs w:val="18"/>
        </w:rPr>
      </w:pPr>
      <w:r w:rsidRPr="00D310BE">
        <w:rPr>
          <w:rFonts w:cstheme="minorHAnsi"/>
          <w:b/>
          <w:sz w:val="18"/>
          <w:szCs w:val="18"/>
        </w:rPr>
        <w:t>Sending a second response to the referring provider</w:t>
      </w:r>
    </w:p>
    <w:p w14:paraId="410034A2" w14:textId="33BEDB65" w:rsidR="004071E1" w:rsidRPr="00D310BE" w:rsidRDefault="004071E1" w:rsidP="006025C1">
      <w:pPr>
        <w:rPr>
          <w:rFonts w:cstheme="minorHAnsi"/>
          <w:sz w:val="18"/>
          <w:szCs w:val="18"/>
        </w:rPr>
      </w:pPr>
      <w:r w:rsidRPr="00D310BE">
        <w:rPr>
          <w:rFonts w:cstheme="minorHAnsi"/>
          <w:sz w:val="18"/>
          <w:szCs w:val="18"/>
        </w:rPr>
        <w:t>If additional communication is required after the first response:</w:t>
      </w:r>
    </w:p>
    <w:p w14:paraId="0D3D2686" w14:textId="03E98C02" w:rsidR="00FC3F73" w:rsidRPr="00D310BE" w:rsidRDefault="00FC3F73" w:rsidP="004071E1">
      <w:pPr>
        <w:pStyle w:val="ListParagraph"/>
        <w:numPr>
          <w:ilvl w:val="0"/>
          <w:numId w:val="19"/>
        </w:numPr>
        <w:rPr>
          <w:rFonts w:cstheme="minorHAnsi"/>
          <w:sz w:val="18"/>
          <w:szCs w:val="18"/>
        </w:rPr>
      </w:pPr>
      <w:r w:rsidRPr="00D310BE">
        <w:rPr>
          <w:rFonts w:cstheme="minorHAnsi"/>
          <w:sz w:val="18"/>
          <w:szCs w:val="18"/>
        </w:rPr>
        <w:t>Go to the E-Consults folder.</w:t>
      </w:r>
    </w:p>
    <w:p w14:paraId="1C3918E5" w14:textId="41FD6216" w:rsidR="004071E1" w:rsidRPr="00D310BE" w:rsidRDefault="00FC3F73" w:rsidP="004071E1">
      <w:pPr>
        <w:pStyle w:val="ListParagraph"/>
        <w:numPr>
          <w:ilvl w:val="0"/>
          <w:numId w:val="19"/>
        </w:numPr>
        <w:rPr>
          <w:rFonts w:cstheme="minorHAnsi"/>
          <w:sz w:val="18"/>
          <w:szCs w:val="18"/>
        </w:rPr>
      </w:pPr>
      <w:r w:rsidRPr="00D310BE">
        <w:rPr>
          <w:rFonts w:cstheme="minorHAnsi"/>
          <w:sz w:val="18"/>
          <w:szCs w:val="18"/>
        </w:rPr>
        <w:t>Select the E-Consult then c</w:t>
      </w:r>
      <w:r w:rsidR="004071E1" w:rsidRPr="00D310BE">
        <w:rPr>
          <w:rFonts w:cstheme="minorHAnsi"/>
          <w:sz w:val="18"/>
          <w:szCs w:val="18"/>
        </w:rPr>
        <w:t xml:space="preserve">lick the </w:t>
      </w:r>
      <w:r w:rsidR="001655BD" w:rsidRPr="00D310BE">
        <w:rPr>
          <w:rFonts w:cstheme="minorHAnsi"/>
          <w:noProof/>
          <w:sz w:val="18"/>
          <w:szCs w:val="18"/>
        </w:rPr>
        <w:t xml:space="preserve">“Specialist Provider- E-Consult Response” </w:t>
      </w:r>
      <w:r w:rsidR="004071E1" w:rsidRPr="00D310BE">
        <w:rPr>
          <w:rFonts w:cstheme="minorHAnsi"/>
          <w:sz w:val="18"/>
          <w:szCs w:val="18"/>
        </w:rPr>
        <w:t>button</w:t>
      </w:r>
      <w:r w:rsidRPr="00D310BE">
        <w:rPr>
          <w:rFonts w:cstheme="minorHAnsi"/>
          <w:sz w:val="18"/>
          <w:szCs w:val="18"/>
        </w:rPr>
        <w:t xml:space="preserve"> in the toolbar</w:t>
      </w:r>
      <w:r w:rsidR="001655BD" w:rsidRPr="00D310BE">
        <w:rPr>
          <w:rFonts w:cstheme="minorHAnsi"/>
          <w:sz w:val="18"/>
          <w:szCs w:val="18"/>
        </w:rPr>
        <w:t xml:space="preserve"> (may be located under the “More” drop-down)</w:t>
      </w:r>
    </w:p>
    <w:p w14:paraId="04CACE29" w14:textId="04AD092A" w:rsidR="004071E1" w:rsidRPr="00D310BE" w:rsidRDefault="001655BD" w:rsidP="004071E1">
      <w:pPr>
        <w:pStyle w:val="ListParagraph"/>
        <w:numPr>
          <w:ilvl w:val="0"/>
          <w:numId w:val="19"/>
        </w:numPr>
        <w:rPr>
          <w:rFonts w:cstheme="minorHAnsi"/>
          <w:sz w:val="18"/>
          <w:szCs w:val="18"/>
        </w:rPr>
      </w:pPr>
      <w:r w:rsidRPr="00D310BE">
        <w:rPr>
          <w:rFonts w:cstheme="minorHAnsi"/>
          <w:sz w:val="18"/>
          <w:szCs w:val="18"/>
        </w:rPr>
        <w:t>Add response to Referring Provider</w:t>
      </w:r>
      <w:r w:rsidR="00183C4D" w:rsidRPr="00D310BE">
        <w:rPr>
          <w:rFonts w:cstheme="minorHAnsi"/>
          <w:sz w:val="18"/>
          <w:szCs w:val="18"/>
        </w:rPr>
        <w:t xml:space="preserve"> (note you won’t be able to go back to the chart while sending this note so review the chart and decide on your response before clicking on the response button.  If you do need to go back you can cancel the note and it will take you back to the chart.  You can then try again after further review.</w:t>
      </w:r>
    </w:p>
    <w:p w14:paraId="7FB4BD82" w14:textId="59DF0FBC" w:rsidR="005220AC" w:rsidRPr="00D310BE" w:rsidRDefault="001655BD" w:rsidP="004071E1">
      <w:pPr>
        <w:pStyle w:val="ListParagraph"/>
        <w:numPr>
          <w:ilvl w:val="0"/>
          <w:numId w:val="19"/>
        </w:numPr>
        <w:rPr>
          <w:rFonts w:cstheme="minorHAnsi"/>
          <w:sz w:val="18"/>
          <w:szCs w:val="18"/>
        </w:rPr>
      </w:pPr>
      <w:r w:rsidRPr="00D310BE">
        <w:rPr>
          <w:rFonts w:cstheme="minorHAnsi"/>
          <w:sz w:val="18"/>
          <w:szCs w:val="18"/>
        </w:rPr>
        <w:t>Click “Sign and Send”</w:t>
      </w:r>
    </w:p>
    <w:p w14:paraId="7CBF78CE" w14:textId="3191C2E4" w:rsidR="004071E1" w:rsidRPr="00D310BE" w:rsidRDefault="00FC3F73" w:rsidP="006025C1">
      <w:pPr>
        <w:rPr>
          <w:rFonts w:cstheme="minorHAnsi"/>
          <w:noProof/>
          <w:sz w:val="18"/>
          <w:szCs w:val="18"/>
        </w:rPr>
      </w:pPr>
      <w:r w:rsidRPr="00D310BE">
        <w:rPr>
          <w:rFonts w:cstheme="minorHAnsi"/>
          <w:noProof/>
          <w:sz w:val="18"/>
          <w:szCs w:val="18"/>
        </w:rPr>
        <w:lastRenderedPageBreak/>
        <w:t xml:space="preserve"> </w:t>
      </w:r>
      <w:r w:rsidR="001655BD" w:rsidRPr="00D310BE">
        <w:rPr>
          <w:rFonts w:cstheme="minorHAnsi"/>
          <w:noProof/>
          <w:sz w:val="18"/>
          <w:szCs w:val="18"/>
        </w:rPr>
        <w:drawing>
          <wp:inline distT="0" distB="0" distL="0" distR="0" wp14:anchorId="197009B8" wp14:editId="7546BA8F">
            <wp:extent cx="5936615" cy="305244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3052445"/>
                    </a:xfrm>
                    <a:prstGeom prst="rect">
                      <a:avLst/>
                    </a:prstGeom>
                    <a:noFill/>
                    <a:ln>
                      <a:noFill/>
                    </a:ln>
                  </pic:spPr>
                </pic:pic>
              </a:graphicData>
            </a:graphic>
          </wp:inline>
        </w:drawing>
      </w:r>
    </w:p>
    <w:p w14:paraId="3FEE650B" w14:textId="2D843873" w:rsidR="001655BD" w:rsidRPr="00D310BE" w:rsidRDefault="001655BD" w:rsidP="006025C1">
      <w:pPr>
        <w:rPr>
          <w:rFonts w:cstheme="minorHAnsi"/>
          <w:sz w:val="18"/>
          <w:szCs w:val="18"/>
        </w:rPr>
      </w:pPr>
      <w:r w:rsidRPr="00D310BE">
        <w:rPr>
          <w:rFonts w:cstheme="minorHAnsi"/>
          <w:noProof/>
          <w:sz w:val="18"/>
          <w:szCs w:val="18"/>
        </w:rPr>
        <w:drawing>
          <wp:inline distT="0" distB="0" distL="0" distR="0" wp14:anchorId="7C12FFF2" wp14:editId="0E5F78B1">
            <wp:extent cx="3587262" cy="24045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5318" cy="2409939"/>
                    </a:xfrm>
                    <a:prstGeom prst="rect">
                      <a:avLst/>
                    </a:prstGeom>
                    <a:noFill/>
                    <a:ln>
                      <a:noFill/>
                    </a:ln>
                  </pic:spPr>
                </pic:pic>
              </a:graphicData>
            </a:graphic>
          </wp:inline>
        </w:drawing>
      </w:r>
    </w:p>
    <w:p w14:paraId="3AC3A1D1" w14:textId="71E7C907" w:rsidR="004759D2" w:rsidRPr="00D310BE" w:rsidRDefault="004759D2" w:rsidP="004759D2">
      <w:pPr>
        <w:rPr>
          <w:rFonts w:cstheme="minorHAnsi"/>
          <w:sz w:val="18"/>
          <w:szCs w:val="18"/>
        </w:rPr>
      </w:pPr>
    </w:p>
    <w:p w14:paraId="7438D993" w14:textId="3F3A7CE8" w:rsidR="00E778E3" w:rsidRPr="00D310BE" w:rsidRDefault="00E778E3" w:rsidP="00E778E3">
      <w:pPr>
        <w:rPr>
          <w:rFonts w:cstheme="minorHAnsi"/>
          <w:b/>
          <w:sz w:val="18"/>
          <w:szCs w:val="18"/>
        </w:rPr>
      </w:pPr>
      <w:r w:rsidRPr="00D310BE">
        <w:rPr>
          <w:rFonts w:cstheme="minorHAnsi"/>
          <w:b/>
          <w:sz w:val="18"/>
          <w:szCs w:val="18"/>
        </w:rPr>
        <w:t>Option 2: Sending a consult request for scheduling</w:t>
      </w:r>
    </w:p>
    <w:p w14:paraId="2358D423" w14:textId="1554B7D7" w:rsidR="000379B7" w:rsidRPr="00D310BE" w:rsidRDefault="000379B7" w:rsidP="000379B7">
      <w:pPr>
        <w:rPr>
          <w:rFonts w:cstheme="minorHAnsi"/>
          <w:sz w:val="18"/>
          <w:szCs w:val="18"/>
        </w:rPr>
      </w:pPr>
      <w:r w:rsidRPr="00D310BE">
        <w:rPr>
          <w:rFonts w:cstheme="minorHAnsi"/>
          <w:sz w:val="18"/>
          <w:szCs w:val="18"/>
        </w:rPr>
        <w:t xml:space="preserve">Step 1: After reviewing the chart </w:t>
      </w:r>
      <w:r w:rsidR="005220AC" w:rsidRPr="00D310BE">
        <w:rPr>
          <w:rFonts w:cstheme="minorHAnsi"/>
          <w:sz w:val="18"/>
          <w:szCs w:val="18"/>
        </w:rPr>
        <w:t xml:space="preserve">at any point </w:t>
      </w:r>
      <w:r w:rsidRPr="00D310BE">
        <w:rPr>
          <w:rFonts w:cstheme="minorHAnsi"/>
          <w:sz w:val="18"/>
          <w:szCs w:val="18"/>
        </w:rPr>
        <w:t>and you have decided that this patient would benefit from being scheduled for an in-person visit, select the “Schedule” button.</w:t>
      </w:r>
    </w:p>
    <w:p w14:paraId="7B1F5BC0" w14:textId="32A7F949" w:rsidR="00107794" w:rsidRPr="00D310BE" w:rsidRDefault="00E23C24" w:rsidP="00481CF0">
      <w:pPr>
        <w:rPr>
          <w:rFonts w:cstheme="minorHAnsi"/>
          <w:sz w:val="18"/>
          <w:szCs w:val="18"/>
        </w:rPr>
      </w:pPr>
      <w:r w:rsidRPr="00D310BE">
        <w:rPr>
          <w:rFonts w:cstheme="minorHAnsi"/>
          <w:sz w:val="18"/>
          <w:szCs w:val="18"/>
        </w:rPr>
        <w:t xml:space="preserve">In the window, the specialty and department are defaulted. </w:t>
      </w:r>
      <w:r w:rsidR="003A1E78" w:rsidRPr="00D310BE">
        <w:rPr>
          <w:rFonts w:cstheme="minorHAnsi"/>
          <w:sz w:val="18"/>
          <w:szCs w:val="18"/>
        </w:rPr>
        <w:t>The scheduling request will go to scheduling workque</w:t>
      </w:r>
      <w:r w:rsidRPr="00D310BE">
        <w:rPr>
          <w:rFonts w:cstheme="minorHAnsi"/>
          <w:sz w:val="18"/>
          <w:szCs w:val="18"/>
        </w:rPr>
        <w:t>ue</w:t>
      </w:r>
      <w:r w:rsidR="003A1E78" w:rsidRPr="00D310BE">
        <w:rPr>
          <w:rFonts w:cstheme="minorHAnsi"/>
          <w:sz w:val="18"/>
          <w:szCs w:val="18"/>
        </w:rPr>
        <w:t xml:space="preserve"> for the department listed. </w:t>
      </w:r>
      <w:r w:rsidR="00481CF0" w:rsidRPr="00D310BE">
        <w:rPr>
          <w:rFonts w:cstheme="minorHAnsi"/>
          <w:sz w:val="18"/>
          <w:szCs w:val="18"/>
        </w:rPr>
        <w:t xml:space="preserve">If needed, </w:t>
      </w:r>
      <w:r w:rsidR="003A1E78" w:rsidRPr="00D310BE">
        <w:rPr>
          <w:rFonts w:cstheme="minorHAnsi"/>
          <w:sz w:val="18"/>
          <w:szCs w:val="18"/>
        </w:rPr>
        <w:t xml:space="preserve">change the location </w:t>
      </w:r>
      <w:r w:rsidR="00481CF0" w:rsidRPr="00D310BE">
        <w:rPr>
          <w:rFonts w:cstheme="minorHAnsi"/>
          <w:sz w:val="18"/>
          <w:szCs w:val="18"/>
        </w:rPr>
        <w:t xml:space="preserve">to </w:t>
      </w:r>
      <w:r w:rsidR="003A1E78" w:rsidRPr="00D310BE">
        <w:rPr>
          <w:rFonts w:cstheme="minorHAnsi"/>
          <w:sz w:val="18"/>
          <w:szCs w:val="18"/>
        </w:rPr>
        <w:t>where the patient should be scheduled. This is important if a specialty has clinics in two different areas (ex. 1M and 3D).</w:t>
      </w:r>
      <w:r w:rsidR="00481CF0" w:rsidRPr="00D310BE">
        <w:rPr>
          <w:rFonts w:cstheme="minorHAnsi"/>
          <w:sz w:val="18"/>
          <w:szCs w:val="18"/>
        </w:rPr>
        <w:t xml:space="preserve"> </w:t>
      </w:r>
    </w:p>
    <w:p w14:paraId="597042AE" w14:textId="3A836522" w:rsidR="00107794" w:rsidRPr="00D310BE" w:rsidRDefault="00107794" w:rsidP="00481CF0">
      <w:pPr>
        <w:rPr>
          <w:rFonts w:cstheme="minorHAnsi"/>
          <w:sz w:val="18"/>
          <w:szCs w:val="18"/>
        </w:rPr>
      </w:pPr>
      <w:r w:rsidRPr="00D310BE">
        <w:rPr>
          <w:rFonts w:cstheme="minorHAnsi"/>
          <w:sz w:val="18"/>
          <w:szCs w:val="18"/>
        </w:rPr>
        <w:lastRenderedPageBreak/>
        <w:t>If this is an urgent request that the schedulers should prioritize, chose Urgent rather than Routine from the “Priority” drop down menu.</w:t>
      </w:r>
    </w:p>
    <w:p w14:paraId="2589BDE5" w14:textId="5577E2AC" w:rsidR="00481CF0" w:rsidRPr="00D310BE" w:rsidRDefault="00107794" w:rsidP="00481CF0">
      <w:pPr>
        <w:rPr>
          <w:rFonts w:cstheme="minorHAnsi"/>
          <w:sz w:val="18"/>
          <w:szCs w:val="18"/>
        </w:rPr>
      </w:pPr>
      <w:r w:rsidRPr="00D310BE">
        <w:rPr>
          <w:rFonts w:cstheme="minorHAnsi"/>
          <w:sz w:val="18"/>
          <w:szCs w:val="18"/>
        </w:rPr>
        <w:t>In C</w:t>
      </w:r>
      <w:r w:rsidR="00481CF0" w:rsidRPr="00D310BE">
        <w:rPr>
          <w:rFonts w:cstheme="minorHAnsi"/>
          <w:sz w:val="18"/>
          <w:szCs w:val="18"/>
        </w:rPr>
        <w:t>omments,</w:t>
      </w:r>
      <w:r w:rsidRPr="00D310BE">
        <w:rPr>
          <w:rFonts w:cstheme="minorHAnsi"/>
          <w:sz w:val="18"/>
          <w:szCs w:val="18"/>
        </w:rPr>
        <w:t xml:space="preserve"> provide as much detail as possible for the schedulers. </w:t>
      </w:r>
      <w:r w:rsidR="00481CF0" w:rsidRPr="00D310BE">
        <w:rPr>
          <w:rFonts w:cstheme="minorHAnsi"/>
          <w:sz w:val="18"/>
          <w:szCs w:val="18"/>
        </w:rPr>
        <w:t xml:space="preserve"> </w:t>
      </w:r>
      <w:r w:rsidRPr="00D310BE">
        <w:rPr>
          <w:rFonts w:cstheme="minorHAnsi"/>
          <w:sz w:val="18"/>
          <w:szCs w:val="18"/>
        </w:rPr>
        <w:t>M</w:t>
      </w:r>
      <w:r w:rsidR="00481CF0" w:rsidRPr="00D310BE">
        <w:rPr>
          <w:rFonts w:cstheme="minorHAnsi"/>
          <w:sz w:val="18"/>
          <w:szCs w:val="18"/>
        </w:rPr>
        <w:t>ake a note of optimal timing</w:t>
      </w:r>
      <w:r w:rsidRPr="00D310BE">
        <w:rPr>
          <w:rFonts w:cstheme="minorHAnsi"/>
          <w:sz w:val="18"/>
          <w:szCs w:val="18"/>
        </w:rPr>
        <w:t>, if overbook is okay etc</w:t>
      </w:r>
      <w:r w:rsidR="00481CF0" w:rsidRPr="00D310BE">
        <w:rPr>
          <w:rFonts w:cstheme="minorHAnsi"/>
          <w:sz w:val="18"/>
          <w:szCs w:val="18"/>
        </w:rPr>
        <w:t>. Click OK to send for scheduling.</w:t>
      </w:r>
    </w:p>
    <w:p w14:paraId="250CDCDE" w14:textId="4A5BB895" w:rsidR="00481CF0" w:rsidRPr="00D310BE" w:rsidRDefault="00481CF0" w:rsidP="00481CF0">
      <w:pPr>
        <w:rPr>
          <w:rFonts w:cstheme="minorHAnsi"/>
          <w:sz w:val="18"/>
          <w:szCs w:val="18"/>
        </w:rPr>
      </w:pPr>
      <w:r w:rsidRPr="00D310BE">
        <w:rPr>
          <w:rFonts w:cstheme="minorHAnsi"/>
          <w:noProof/>
          <w:sz w:val="18"/>
          <w:szCs w:val="18"/>
        </w:rPr>
        <w:drawing>
          <wp:inline distT="0" distB="0" distL="0" distR="0" wp14:anchorId="3BC5055E" wp14:editId="778E3B36">
            <wp:extent cx="5943600" cy="3399790"/>
            <wp:effectExtent l="0" t="0" r="0" b="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pic:nvPicPr>
                  <pic:blipFill>
                    <a:blip r:embed="rId25"/>
                    <a:stretch>
                      <a:fillRect/>
                    </a:stretch>
                  </pic:blipFill>
                  <pic:spPr>
                    <a:xfrm>
                      <a:off x="0" y="0"/>
                      <a:ext cx="5943600" cy="3399790"/>
                    </a:xfrm>
                    <a:prstGeom prst="rect">
                      <a:avLst/>
                    </a:prstGeom>
                  </pic:spPr>
                </pic:pic>
              </a:graphicData>
            </a:graphic>
          </wp:inline>
        </w:drawing>
      </w:r>
    </w:p>
    <w:p w14:paraId="046AB73B" w14:textId="3046C7AB" w:rsidR="003A1E78" w:rsidRPr="00D310BE" w:rsidRDefault="003A1E78" w:rsidP="000379B7">
      <w:pPr>
        <w:rPr>
          <w:rFonts w:cstheme="minorHAnsi"/>
          <w:sz w:val="18"/>
          <w:szCs w:val="18"/>
        </w:rPr>
      </w:pPr>
    </w:p>
    <w:p w14:paraId="7FDBB63A" w14:textId="6DEFA986" w:rsidR="00573FB1" w:rsidRPr="00D310BE" w:rsidRDefault="00573FB1">
      <w:pPr>
        <w:rPr>
          <w:rFonts w:cstheme="minorHAnsi"/>
          <w:color w:val="212121"/>
          <w:sz w:val="18"/>
          <w:szCs w:val="18"/>
          <w:shd w:val="clear" w:color="auto" w:fill="FFFFFF"/>
        </w:rPr>
      </w:pPr>
      <w:r w:rsidRPr="00D310BE">
        <w:rPr>
          <w:rFonts w:cstheme="minorHAnsi"/>
          <w:color w:val="212121"/>
          <w:sz w:val="18"/>
          <w:szCs w:val="18"/>
          <w:shd w:val="clear" w:color="auto" w:fill="FFFFFF"/>
        </w:rPr>
        <w:t>Click the “Close E-Consult” button to remove the consult from the inbasket (note: this does not affect the scheduling)</w:t>
      </w:r>
    </w:p>
    <w:p w14:paraId="3B0C3B0F" w14:textId="450CD19B" w:rsidR="00573FB1" w:rsidRPr="00D310BE" w:rsidRDefault="00573FB1">
      <w:pPr>
        <w:rPr>
          <w:rFonts w:cstheme="minorHAnsi"/>
          <w:color w:val="212121"/>
          <w:sz w:val="18"/>
          <w:szCs w:val="18"/>
          <w:shd w:val="clear" w:color="auto" w:fill="FFFFFF"/>
        </w:rPr>
      </w:pPr>
      <w:r w:rsidRPr="00D310BE">
        <w:rPr>
          <w:rFonts w:cstheme="minorHAnsi"/>
          <w:noProof/>
          <w:color w:val="212121"/>
          <w:sz w:val="18"/>
          <w:szCs w:val="18"/>
          <w:shd w:val="clear" w:color="auto" w:fill="FFFFFF"/>
        </w:rPr>
        <w:drawing>
          <wp:inline distT="0" distB="0" distL="0" distR="0" wp14:anchorId="599CF36F" wp14:editId="460EE8FB">
            <wp:extent cx="59436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7200"/>
                    </a:xfrm>
                    <a:prstGeom prst="rect">
                      <a:avLst/>
                    </a:prstGeom>
                    <a:noFill/>
                    <a:ln>
                      <a:noFill/>
                    </a:ln>
                  </pic:spPr>
                </pic:pic>
              </a:graphicData>
            </a:graphic>
          </wp:inline>
        </w:drawing>
      </w:r>
    </w:p>
    <w:p w14:paraId="48632B11" w14:textId="3DC313CF" w:rsidR="000379B7" w:rsidRPr="00D310BE" w:rsidRDefault="00481CF0">
      <w:pPr>
        <w:rPr>
          <w:rFonts w:cstheme="minorHAnsi"/>
          <w:sz w:val="18"/>
          <w:szCs w:val="18"/>
        </w:rPr>
      </w:pPr>
      <w:r w:rsidRPr="00D310BE">
        <w:rPr>
          <w:rFonts w:cstheme="minorHAnsi"/>
          <w:color w:val="212121"/>
          <w:sz w:val="18"/>
          <w:szCs w:val="18"/>
          <w:shd w:val="clear" w:color="auto" w:fill="FFFFFF"/>
        </w:rPr>
        <w:t>T</w:t>
      </w:r>
      <w:r w:rsidR="004071E1" w:rsidRPr="00D310BE">
        <w:rPr>
          <w:rFonts w:cstheme="minorHAnsi"/>
          <w:color w:val="212121"/>
          <w:sz w:val="18"/>
          <w:szCs w:val="18"/>
          <w:shd w:val="clear" w:color="auto" w:fill="FFFFFF"/>
        </w:rPr>
        <w:t xml:space="preserve">he </w:t>
      </w:r>
      <w:r w:rsidR="00A014CC" w:rsidRPr="00D310BE">
        <w:rPr>
          <w:rFonts w:cstheme="minorHAnsi"/>
          <w:color w:val="212121"/>
          <w:sz w:val="18"/>
          <w:szCs w:val="18"/>
          <w:shd w:val="clear" w:color="auto" w:fill="FFFFFF"/>
        </w:rPr>
        <w:t>E-Consult</w:t>
      </w:r>
      <w:r w:rsidR="004071E1" w:rsidRPr="00D310BE">
        <w:rPr>
          <w:rFonts w:cstheme="minorHAnsi"/>
          <w:color w:val="212121"/>
          <w:sz w:val="18"/>
          <w:szCs w:val="18"/>
          <w:shd w:val="clear" w:color="auto" w:fill="FFFFFF"/>
        </w:rPr>
        <w:t xml:space="preserve"> is done</w:t>
      </w:r>
      <w:r w:rsidRPr="00D310BE">
        <w:rPr>
          <w:rFonts w:cstheme="minorHAnsi"/>
          <w:sz w:val="18"/>
          <w:szCs w:val="18"/>
        </w:rPr>
        <w:t>.</w:t>
      </w:r>
    </w:p>
    <w:p w14:paraId="35B36736" w14:textId="41F87DE8" w:rsidR="00E778E3" w:rsidRPr="00D310BE" w:rsidRDefault="00E778E3" w:rsidP="00E778E3">
      <w:pPr>
        <w:rPr>
          <w:rFonts w:cstheme="minorHAnsi"/>
          <w:b/>
          <w:sz w:val="18"/>
          <w:szCs w:val="18"/>
        </w:rPr>
      </w:pPr>
      <w:r w:rsidRPr="00D310BE">
        <w:rPr>
          <w:rFonts w:cstheme="minorHAnsi"/>
          <w:b/>
          <w:sz w:val="18"/>
          <w:szCs w:val="18"/>
        </w:rPr>
        <w:t xml:space="preserve">Option </w:t>
      </w:r>
      <w:r w:rsidR="000379B7" w:rsidRPr="00D310BE">
        <w:rPr>
          <w:rFonts w:cstheme="minorHAnsi"/>
          <w:b/>
          <w:sz w:val="18"/>
          <w:szCs w:val="18"/>
        </w:rPr>
        <w:t>3</w:t>
      </w:r>
      <w:r w:rsidRPr="00D310BE">
        <w:rPr>
          <w:rFonts w:cstheme="minorHAnsi"/>
          <w:b/>
          <w:sz w:val="18"/>
          <w:szCs w:val="18"/>
        </w:rPr>
        <w:t>: Sending a consult request for schedul</w:t>
      </w:r>
      <w:r w:rsidR="000379B7" w:rsidRPr="00D310BE">
        <w:rPr>
          <w:rFonts w:cstheme="minorHAnsi"/>
          <w:b/>
          <w:sz w:val="18"/>
          <w:szCs w:val="18"/>
        </w:rPr>
        <w:t>ing</w:t>
      </w:r>
      <w:r w:rsidRPr="00D310BE">
        <w:rPr>
          <w:rFonts w:cstheme="minorHAnsi"/>
          <w:b/>
          <w:sz w:val="18"/>
          <w:szCs w:val="18"/>
        </w:rPr>
        <w:t xml:space="preserve"> AND responding to the referring provider as FYI</w:t>
      </w:r>
    </w:p>
    <w:p w14:paraId="24CAC473" w14:textId="5E0FEAFF" w:rsidR="00DF3BF0" w:rsidRPr="00D310BE" w:rsidRDefault="00DF3BF0" w:rsidP="00DF3BF0">
      <w:pPr>
        <w:rPr>
          <w:rFonts w:cstheme="minorHAnsi"/>
          <w:sz w:val="18"/>
          <w:szCs w:val="18"/>
        </w:rPr>
      </w:pPr>
      <w:r w:rsidRPr="00D310BE">
        <w:rPr>
          <w:rFonts w:cstheme="minorHAnsi"/>
          <w:sz w:val="18"/>
          <w:szCs w:val="18"/>
        </w:rPr>
        <w:t xml:space="preserve">Step 1. After reviewing the chart and you have decided that this patient would benefit from being scheduled for an in-person visit AND you want to send one response to the encounter/submitting provider, schedule the consult </w:t>
      </w:r>
      <w:r w:rsidRPr="00D310BE">
        <w:rPr>
          <w:rFonts w:cstheme="minorHAnsi"/>
          <w:b/>
          <w:sz w:val="18"/>
          <w:szCs w:val="18"/>
        </w:rPr>
        <w:t>FIRST</w:t>
      </w:r>
      <w:r w:rsidRPr="00D310BE">
        <w:rPr>
          <w:rFonts w:cstheme="minorHAnsi"/>
          <w:sz w:val="18"/>
          <w:szCs w:val="18"/>
        </w:rPr>
        <w:t xml:space="preserve"> by using the “Schedule” button </w:t>
      </w:r>
      <w:r w:rsidR="005220AC" w:rsidRPr="00D310BE">
        <w:rPr>
          <w:rFonts w:cstheme="minorHAnsi"/>
          <w:sz w:val="18"/>
          <w:szCs w:val="18"/>
        </w:rPr>
        <w:t xml:space="preserve">as </w:t>
      </w:r>
      <w:r w:rsidRPr="00D310BE">
        <w:rPr>
          <w:rFonts w:cstheme="minorHAnsi"/>
          <w:sz w:val="18"/>
          <w:szCs w:val="18"/>
        </w:rPr>
        <w:t xml:space="preserve">above. </w:t>
      </w:r>
    </w:p>
    <w:p w14:paraId="1E12154A" w14:textId="1F8051D9" w:rsidR="00481CF0" w:rsidRPr="00D310BE" w:rsidRDefault="00DF3BF0" w:rsidP="003A1E78">
      <w:pPr>
        <w:rPr>
          <w:rFonts w:cstheme="minorHAnsi"/>
          <w:sz w:val="18"/>
          <w:szCs w:val="18"/>
        </w:rPr>
      </w:pPr>
      <w:r w:rsidRPr="00D310BE">
        <w:rPr>
          <w:rFonts w:cstheme="minorHAnsi"/>
          <w:sz w:val="18"/>
          <w:szCs w:val="18"/>
        </w:rPr>
        <w:t xml:space="preserve">Step 2. </w:t>
      </w:r>
      <w:r w:rsidR="00B4705A" w:rsidRPr="00D310BE">
        <w:rPr>
          <w:rFonts w:cstheme="minorHAnsi"/>
          <w:sz w:val="18"/>
          <w:szCs w:val="18"/>
        </w:rPr>
        <w:t>Respond to Referring Provider</w:t>
      </w:r>
    </w:p>
    <w:p w14:paraId="18D0A4C9" w14:textId="63409BC8" w:rsidR="00573FB1" w:rsidRDefault="00573FB1" w:rsidP="003A1E78">
      <w:r w:rsidRPr="00D310BE">
        <w:rPr>
          <w:rFonts w:cstheme="minorHAnsi"/>
          <w:sz w:val="18"/>
          <w:szCs w:val="18"/>
        </w:rPr>
        <w:lastRenderedPageBreak/>
        <w:t>If first response: Use the “E-Consult button” to create an Encounter</w:t>
      </w:r>
      <w:r w:rsidRPr="00A014CC">
        <w:rPr>
          <w:noProof/>
        </w:rPr>
        <w:drawing>
          <wp:inline distT="0" distB="0" distL="0" distR="0" wp14:anchorId="0D583AAB" wp14:editId="2A21254A">
            <wp:extent cx="5943600" cy="1617345"/>
            <wp:effectExtent l="0" t="0" r="0" b="190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16"/>
                    <a:stretch>
                      <a:fillRect/>
                    </a:stretch>
                  </pic:blipFill>
                  <pic:spPr>
                    <a:xfrm>
                      <a:off x="0" y="0"/>
                      <a:ext cx="5943600" cy="1617345"/>
                    </a:xfrm>
                    <a:prstGeom prst="rect">
                      <a:avLst/>
                    </a:prstGeom>
                  </pic:spPr>
                </pic:pic>
              </a:graphicData>
            </a:graphic>
          </wp:inline>
        </w:drawing>
      </w:r>
    </w:p>
    <w:p w14:paraId="3C0BCFFA" w14:textId="255F72A6" w:rsidR="00573FB1" w:rsidRDefault="00573FB1" w:rsidP="003A1E78">
      <w:pPr>
        <w:rPr>
          <w:rFonts w:ascii="Calibri" w:hAnsi="Calibri"/>
          <w:color w:val="212121"/>
          <w:shd w:val="clear" w:color="auto" w:fill="FFFFFF"/>
        </w:rPr>
      </w:pPr>
      <w:r w:rsidRPr="00D310BE">
        <w:rPr>
          <w:sz w:val="18"/>
          <w:szCs w:val="18"/>
        </w:rPr>
        <w:t>If second response: Use the “Specialist Provider- E-Consult Response” button</w:t>
      </w:r>
      <w:r>
        <w:rPr>
          <w:noProof/>
        </w:rPr>
        <w:drawing>
          <wp:inline distT="0" distB="0" distL="0" distR="0" wp14:anchorId="0A065FEA" wp14:editId="7E9D97E2">
            <wp:extent cx="5943600" cy="8934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893445"/>
                    </a:xfrm>
                    <a:prstGeom prst="rect">
                      <a:avLst/>
                    </a:prstGeom>
                    <a:noFill/>
                    <a:ln>
                      <a:noFill/>
                    </a:ln>
                  </pic:spPr>
                </pic:pic>
              </a:graphicData>
            </a:graphic>
          </wp:inline>
        </w:drawing>
      </w:r>
    </w:p>
    <w:p w14:paraId="7D3CBDAC" w14:textId="57849528" w:rsidR="00F66B61" w:rsidRDefault="00F66B61" w:rsidP="00405A69"/>
    <w:p w14:paraId="145B16E5" w14:textId="058A103C" w:rsidR="00D310BE" w:rsidRDefault="00D310BE" w:rsidP="00405A69"/>
    <w:p w14:paraId="1C9D7463" w14:textId="5F86C258" w:rsidR="00D310BE" w:rsidRDefault="00D310BE" w:rsidP="00405A69"/>
    <w:p w14:paraId="4FDA95A4" w14:textId="0FAB8F18" w:rsidR="00D310BE" w:rsidRDefault="00D310BE" w:rsidP="00405A69"/>
    <w:p w14:paraId="439D4F61" w14:textId="04FB16E8" w:rsidR="00D310BE" w:rsidRDefault="00D310BE" w:rsidP="00405A69"/>
    <w:p w14:paraId="2FAA6D84" w14:textId="38383360" w:rsidR="00D310BE" w:rsidRDefault="00D310BE" w:rsidP="00405A69"/>
    <w:p w14:paraId="5F17BC38" w14:textId="2C9CA216" w:rsidR="00D310BE" w:rsidRDefault="00D310BE" w:rsidP="00405A69"/>
    <w:p w14:paraId="1002F57F" w14:textId="5C90B1E5" w:rsidR="00D310BE" w:rsidRDefault="00D310BE" w:rsidP="00405A69"/>
    <w:p w14:paraId="36059734" w14:textId="0F8666C8" w:rsidR="00D310BE" w:rsidRDefault="00D310BE" w:rsidP="00405A69"/>
    <w:p w14:paraId="3221C5AC" w14:textId="54A9281B" w:rsidR="00D310BE" w:rsidRDefault="00D310BE" w:rsidP="00405A69"/>
    <w:p w14:paraId="78747EBA" w14:textId="282EAD7E" w:rsidR="00D310BE" w:rsidRDefault="00D310BE" w:rsidP="00405A69"/>
    <w:p w14:paraId="21C2816F" w14:textId="3DEC3DD1" w:rsidR="00D310BE" w:rsidRDefault="00D310BE" w:rsidP="00405A69"/>
    <w:p w14:paraId="4D63F430" w14:textId="7ED331E2" w:rsidR="00D310BE" w:rsidRDefault="00D310BE" w:rsidP="00405A69"/>
    <w:p w14:paraId="15AF8955" w14:textId="77777777" w:rsidR="004738FC" w:rsidRDefault="004738FC" w:rsidP="00405A69"/>
    <w:p w14:paraId="18EFADEE" w14:textId="77777777" w:rsidR="00D310BE" w:rsidRDefault="00D310BE" w:rsidP="00D310BE">
      <w:pPr>
        <w:jc w:val="center"/>
        <w:rPr>
          <w:b/>
          <w:bCs/>
          <w:sz w:val="24"/>
          <w:szCs w:val="24"/>
        </w:rPr>
      </w:pPr>
      <w:r w:rsidRPr="00C075CE">
        <w:rPr>
          <w:b/>
          <w:bCs/>
          <w:sz w:val="24"/>
          <w:szCs w:val="24"/>
        </w:rPr>
        <w:lastRenderedPageBreak/>
        <w:t>FAQ</w:t>
      </w:r>
    </w:p>
    <w:p w14:paraId="3DF0439A" w14:textId="77777777" w:rsidR="00D310BE" w:rsidRDefault="00D310BE" w:rsidP="00D310BE">
      <w:pPr>
        <w:pStyle w:val="ListParagraph"/>
        <w:numPr>
          <w:ilvl w:val="0"/>
          <w:numId w:val="22"/>
        </w:numPr>
        <w:rPr>
          <w:sz w:val="18"/>
          <w:szCs w:val="18"/>
        </w:rPr>
      </w:pPr>
      <w:r w:rsidRPr="00C075CE">
        <w:rPr>
          <w:sz w:val="18"/>
          <w:szCs w:val="18"/>
        </w:rPr>
        <w:t>What do I do if the recipient box is empty</w:t>
      </w:r>
      <w:r>
        <w:rPr>
          <w:sz w:val="18"/>
          <w:szCs w:val="18"/>
        </w:rPr>
        <w:t xml:space="preserve"> and I receive this message</w:t>
      </w:r>
      <w:r w:rsidRPr="00C075CE">
        <w:rPr>
          <w:sz w:val="18"/>
          <w:szCs w:val="18"/>
        </w:rPr>
        <w:t>?</w:t>
      </w:r>
      <w:r w:rsidRPr="00C075CE">
        <w:rPr>
          <w:noProof/>
        </w:rPr>
        <w:t xml:space="preserve"> </w:t>
      </w:r>
      <w:r w:rsidRPr="00C075CE">
        <w:rPr>
          <w:noProof/>
          <w:sz w:val="18"/>
          <w:szCs w:val="18"/>
        </w:rPr>
        <w:drawing>
          <wp:inline distT="0" distB="0" distL="0" distR="0" wp14:anchorId="40A1FC62" wp14:editId="215C0436">
            <wp:extent cx="1792892" cy="660761"/>
            <wp:effectExtent l="0" t="0" r="0" b="6350"/>
            <wp:docPr id="3074" name="Picture 2">
              <a:extLst xmlns:a="http://schemas.openxmlformats.org/drawingml/2006/main">
                <a:ext uri="{FF2B5EF4-FFF2-40B4-BE49-F238E27FC236}">
                  <a16:creationId xmlns:a16="http://schemas.microsoft.com/office/drawing/2014/main" id="{6729F4A4-A59F-15A0-86FA-FD77D9CE81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6729F4A4-A59F-15A0-86FA-FD77D9CE81A3}"/>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083" cy="666728"/>
                    </a:xfrm>
                    <a:prstGeom prst="rect">
                      <a:avLst/>
                    </a:prstGeom>
                    <a:noFill/>
                  </pic:spPr>
                </pic:pic>
              </a:graphicData>
            </a:graphic>
          </wp:inline>
        </w:drawing>
      </w:r>
    </w:p>
    <w:p w14:paraId="455E3101" w14:textId="77777777" w:rsidR="00D310BE" w:rsidRPr="00C075CE" w:rsidRDefault="00D310BE" w:rsidP="00D310BE">
      <w:pPr>
        <w:pStyle w:val="ListParagraph"/>
        <w:numPr>
          <w:ilvl w:val="1"/>
          <w:numId w:val="22"/>
        </w:numPr>
        <w:rPr>
          <w:sz w:val="18"/>
          <w:szCs w:val="18"/>
        </w:rPr>
      </w:pPr>
      <w:r w:rsidRPr="00C075CE">
        <w:rPr>
          <w:sz w:val="18"/>
          <w:szCs w:val="18"/>
        </w:rPr>
        <w:t>If you continue, your response doesn’t go to anyone and is lost in the ether. You have to find who sent the consult (typically a coordinator from one of those clinics).  You can see the “Ordering User” name when replying to an eConsult.</w:t>
      </w:r>
      <w:r>
        <w:rPr>
          <w:sz w:val="18"/>
          <w:szCs w:val="18"/>
        </w:rPr>
        <w:t xml:space="preserve"> </w:t>
      </w:r>
      <w:r w:rsidRPr="00C075CE">
        <w:rPr>
          <w:noProof/>
          <w:sz w:val="18"/>
          <w:szCs w:val="18"/>
        </w:rPr>
        <w:drawing>
          <wp:inline distT="0" distB="0" distL="0" distR="0" wp14:anchorId="621A3F77" wp14:editId="2401ACBF">
            <wp:extent cx="2000250" cy="946720"/>
            <wp:effectExtent l="0" t="0" r="0" b="6350"/>
            <wp:docPr id="19" name="Picture 19">
              <a:extLst xmlns:a="http://schemas.openxmlformats.org/drawingml/2006/main">
                <a:ext uri="{FF2B5EF4-FFF2-40B4-BE49-F238E27FC236}">
                  <a16:creationId xmlns:a16="http://schemas.microsoft.com/office/drawing/2014/main" id="{0C11C125-E579-7A7F-1556-B780DEEC9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0C11C125-E579-7A7F-1556-B780DEEC9D80}"/>
                        </a:ext>
                      </a:extLst>
                    </pic:cNvPr>
                    <pic:cNvPicPr>
                      <a:picLocks noChangeAspect="1"/>
                    </pic:cNvPicPr>
                  </pic:nvPicPr>
                  <pic:blipFill>
                    <a:blip r:embed="rId29"/>
                    <a:stretch>
                      <a:fillRect/>
                    </a:stretch>
                  </pic:blipFill>
                  <pic:spPr>
                    <a:xfrm>
                      <a:off x="0" y="0"/>
                      <a:ext cx="2021296" cy="956681"/>
                    </a:xfrm>
                    <a:prstGeom prst="rect">
                      <a:avLst/>
                    </a:prstGeom>
                  </pic:spPr>
                </pic:pic>
              </a:graphicData>
            </a:graphic>
          </wp:inline>
        </w:drawing>
      </w:r>
    </w:p>
    <w:p w14:paraId="498AC6D5" w14:textId="77777777" w:rsidR="00D310BE" w:rsidRPr="00C075CE" w:rsidRDefault="00D310BE" w:rsidP="00D310BE">
      <w:pPr>
        <w:pStyle w:val="ListParagraph"/>
        <w:numPr>
          <w:ilvl w:val="1"/>
          <w:numId w:val="22"/>
        </w:numPr>
        <w:rPr>
          <w:sz w:val="18"/>
          <w:szCs w:val="18"/>
        </w:rPr>
      </w:pPr>
      <w:r w:rsidRPr="00C075CE">
        <w:rPr>
          <w:sz w:val="18"/>
          <w:szCs w:val="18"/>
        </w:rPr>
        <w:t>You then manually enter that name into the send chart section.</w:t>
      </w:r>
      <w:r>
        <w:rPr>
          <w:sz w:val="18"/>
          <w:szCs w:val="18"/>
        </w:rPr>
        <w:t xml:space="preserve"> </w:t>
      </w:r>
      <w:r w:rsidRPr="00C075CE">
        <w:rPr>
          <w:noProof/>
          <w:sz w:val="18"/>
          <w:szCs w:val="18"/>
        </w:rPr>
        <w:drawing>
          <wp:inline distT="0" distB="0" distL="0" distR="0" wp14:anchorId="6F4CE02B" wp14:editId="7340C814">
            <wp:extent cx="2171700" cy="413034"/>
            <wp:effectExtent l="0" t="0" r="0" b="6350"/>
            <wp:docPr id="3078" name="Picture 6">
              <a:extLst xmlns:a="http://schemas.openxmlformats.org/drawingml/2006/main">
                <a:ext uri="{FF2B5EF4-FFF2-40B4-BE49-F238E27FC236}">
                  <a16:creationId xmlns:a16="http://schemas.microsoft.com/office/drawing/2014/main" id="{E36F6308-51C1-62BE-CAA9-28CA2B6B8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a:extLst>
                        <a:ext uri="{FF2B5EF4-FFF2-40B4-BE49-F238E27FC236}">
                          <a16:creationId xmlns:a16="http://schemas.microsoft.com/office/drawing/2014/main" id="{E36F6308-51C1-62BE-CAA9-28CA2B6B8F22}"/>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2837" cy="422760"/>
                    </a:xfrm>
                    <a:prstGeom prst="rect">
                      <a:avLst/>
                    </a:prstGeom>
                    <a:noFill/>
                  </pic:spPr>
                </pic:pic>
              </a:graphicData>
            </a:graphic>
          </wp:inline>
        </w:drawing>
      </w:r>
    </w:p>
    <w:p w14:paraId="6BFAC08E" w14:textId="77777777" w:rsidR="00D310BE" w:rsidRDefault="00D310BE" w:rsidP="00D310BE">
      <w:pPr>
        <w:pStyle w:val="ListParagraph"/>
        <w:numPr>
          <w:ilvl w:val="0"/>
          <w:numId w:val="22"/>
        </w:numPr>
        <w:rPr>
          <w:sz w:val="18"/>
          <w:szCs w:val="18"/>
        </w:rPr>
      </w:pPr>
      <w:r>
        <w:rPr>
          <w:sz w:val="18"/>
          <w:szCs w:val="18"/>
        </w:rPr>
        <w:t>What do I do the “E-Consult” response button and/ or “Scheduling” button is greyed out?</w:t>
      </w:r>
    </w:p>
    <w:p w14:paraId="0DB9E600" w14:textId="77777777" w:rsidR="00D310BE" w:rsidRDefault="00D310BE" w:rsidP="00D310BE">
      <w:pPr>
        <w:pStyle w:val="ListParagraph"/>
        <w:numPr>
          <w:ilvl w:val="1"/>
          <w:numId w:val="22"/>
        </w:numPr>
        <w:rPr>
          <w:sz w:val="18"/>
          <w:szCs w:val="18"/>
        </w:rPr>
      </w:pPr>
      <w:r>
        <w:rPr>
          <w:sz w:val="18"/>
          <w:szCs w:val="18"/>
        </w:rPr>
        <w:t>One of the following most likely happened:</w:t>
      </w:r>
    </w:p>
    <w:p w14:paraId="2FB93C62" w14:textId="77777777" w:rsidR="00D310BE" w:rsidRDefault="00D310BE" w:rsidP="00D310BE">
      <w:pPr>
        <w:pStyle w:val="ListParagraph"/>
        <w:numPr>
          <w:ilvl w:val="2"/>
          <w:numId w:val="22"/>
        </w:numPr>
        <w:rPr>
          <w:sz w:val="18"/>
          <w:szCs w:val="18"/>
        </w:rPr>
      </w:pPr>
      <w:r>
        <w:rPr>
          <w:sz w:val="18"/>
          <w:szCs w:val="18"/>
        </w:rPr>
        <w:t>The green ball was moved from the pool to another person which resulted in you being cc’d on the consult</w:t>
      </w:r>
    </w:p>
    <w:p w14:paraId="704E3FC9" w14:textId="77777777" w:rsidR="00D310BE" w:rsidRDefault="00D310BE" w:rsidP="00D310BE">
      <w:pPr>
        <w:pStyle w:val="ListParagraph"/>
        <w:numPr>
          <w:ilvl w:val="2"/>
          <w:numId w:val="22"/>
        </w:numPr>
        <w:rPr>
          <w:sz w:val="18"/>
          <w:szCs w:val="18"/>
        </w:rPr>
      </w:pPr>
      <w:r>
        <w:rPr>
          <w:sz w:val="18"/>
          <w:szCs w:val="18"/>
        </w:rPr>
        <w:t>The consult was sent you as an individual, and not the pool which removes the eConsult functionality</w:t>
      </w:r>
    </w:p>
    <w:p w14:paraId="04F1E71A" w14:textId="77777777" w:rsidR="00D310BE" w:rsidRPr="003D064D" w:rsidRDefault="00D310BE" w:rsidP="00D310BE">
      <w:pPr>
        <w:pStyle w:val="ListParagraph"/>
        <w:numPr>
          <w:ilvl w:val="1"/>
          <w:numId w:val="22"/>
        </w:numPr>
        <w:rPr>
          <w:sz w:val="18"/>
          <w:szCs w:val="18"/>
        </w:rPr>
      </w:pPr>
      <w:r>
        <w:rPr>
          <w:sz w:val="18"/>
          <w:szCs w:val="18"/>
        </w:rPr>
        <w:t xml:space="preserve">Please send the Referring Provider a separate message requesting them to send you back the consult with the green ball next to the pools name. </w:t>
      </w:r>
    </w:p>
    <w:p w14:paraId="4F3B8545" w14:textId="77777777" w:rsidR="00D310BE" w:rsidRDefault="00D310BE" w:rsidP="00D310BE">
      <w:pPr>
        <w:pStyle w:val="ListParagraph"/>
        <w:numPr>
          <w:ilvl w:val="0"/>
          <w:numId w:val="22"/>
        </w:numPr>
        <w:rPr>
          <w:sz w:val="18"/>
          <w:szCs w:val="18"/>
        </w:rPr>
      </w:pPr>
      <w:r>
        <w:rPr>
          <w:sz w:val="18"/>
          <w:szCs w:val="18"/>
        </w:rPr>
        <w:t>What do I do if I am not covering consults and consults are NOT being sent to the covering Specialist?</w:t>
      </w:r>
    </w:p>
    <w:p w14:paraId="39748414" w14:textId="77777777" w:rsidR="00D310BE" w:rsidRDefault="00D310BE" w:rsidP="00D310BE">
      <w:pPr>
        <w:pStyle w:val="ListParagraph"/>
        <w:numPr>
          <w:ilvl w:val="1"/>
          <w:numId w:val="22"/>
        </w:numPr>
        <w:rPr>
          <w:sz w:val="18"/>
          <w:szCs w:val="18"/>
        </w:rPr>
      </w:pPr>
      <w:r>
        <w:rPr>
          <w:sz w:val="18"/>
          <w:szCs w:val="18"/>
        </w:rPr>
        <w:t>To ensure your pool has the “green ball of responsibility” and can respond to/ schedule consults, add your specialty pool name in the recipient box</w:t>
      </w:r>
    </w:p>
    <w:p w14:paraId="45FBCF34" w14:textId="77777777" w:rsidR="00D310BE" w:rsidRDefault="00D310BE" w:rsidP="00D310BE">
      <w:pPr>
        <w:pStyle w:val="ListParagraph"/>
        <w:numPr>
          <w:ilvl w:val="2"/>
          <w:numId w:val="22"/>
        </w:numPr>
        <w:rPr>
          <w:sz w:val="18"/>
          <w:szCs w:val="18"/>
        </w:rPr>
      </w:pPr>
      <w:r>
        <w:rPr>
          <w:noProof/>
          <w:sz w:val="18"/>
          <w:szCs w:val="18"/>
        </w:rPr>
        <w:drawing>
          <wp:inline distT="0" distB="0" distL="0" distR="0" wp14:anchorId="1748AE37" wp14:editId="5A502CB3">
            <wp:extent cx="2908300" cy="1715267"/>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7484" cy="1720683"/>
                    </a:xfrm>
                    <a:prstGeom prst="rect">
                      <a:avLst/>
                    </a:prstGeom>
                    <a:noFill/>
                    <a:ln>
                      <a:noFill/>
                    </a:ln>
                  </pic:spPr>
                </pic:pic>
              </a:graphicData>
            </a:graphic>
          </wp:inline>
        </w:drawing>
      </w:r>
    </w:p>
    <w:p w14:paraId="6848D2DB" w14:textId="77777777" w:rsidR="00D310BE" w:rsidRDefault="00D310BE" w:rsidP="00D310BE">
      <w:pPr>
        <w:pStyle w:val="ListParagraph"/>
        <w:numPr>
          <w:ilvl w:val="0"/>
          <w:numId w:val="22"/>
        </w:numPr>
        <w:rPr>
          <w:sz w:val="18"/>
          <w:szCs w:val="18"/>
        </w:rPr>
      </w:pPr>
      <w:r>
        <w:rPr>
          <w:sz w:val="18"/>
          <w:szCs w:val="18"/>
        </w:rPr>
        <w:t>What do I do if I receive a consult from the Emergency Department?</w:t>
      </w:r>
    </w:p>
    <w:p w14:paraId="4CCE1B03" w14:textId="77777777" w:rsidR="00D310BE" w:rsidRDefault="00D310BE" w:rsidP="00D310BE">
      <w:pPr>
        <w:pStyle w:val="ListParagraph"/>
        <w:numPr>
          <w:ilvl w:val="1"/>
          <w:numId w:val="22"/>
        </w:numPr>
        <w:rPr>
          <w:sz w:val="18"/>
          <w:szCs w:val="18"/>
        </w:rPr>
      </w:pPr>
      <w:r>
        <w:rPr>
          <w:sz w:val="18"/>
          <w:szCs w:val="18"/>
        </w:rPr>
        <w:lastRenderedPageBreak/>
        <w:t xml:space="preserve">Please DO NOT respond to the ED Referring Provider. If you need to respond to the consult, please add the PCP and move the “green ball” next to their name so they are able to respond to the consult </w:t>
      </w:r>
      <w:r>
        <w:rPr>
          <w:noProof/>
          <w:sz w:val="18"/>
          <w:szCs w:val="18"/>
        </w:rPr>
        <w:drawing>
          <wp:inline distT="0" distB="0" distL="0" distR="0" wp14:anchorId="50CFBC1F" wp14:editId="4C70DD15">
            <wp:extent cx="2411733" cy="142240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8960" cy="1426662"/>
                    </a:xfrm>
                    <a:prstGeom prst="rect">
                      <a:avLst/>
                    </a:prstGeom>
                    <a:noFill/>
                    <a:ln>
                      <a:noFill/>
                    </a:ln>
                  </pic:spPr>
                </pic:pic>
              </a:graphicData>
            </a:graphic>
          </wp:inline>
        </w:drawing>
      </w:r>
    </w:p>
    <w:p w14:paraId="19EF1ACF" w14:textId="77777777" w:rsidR="00D310BE" w:rsidRDefault="00D310BE" w:rsidP="00D310BE">
      <w:pPr>
        <w:pStyle w:val="ListParagraph"/>
        <w:numPr>
          <w:ilvl w:val="0"/>
          <w:numId w:val="22"/>
        </w:numPr>
        <w:rPr>
          <w:sz w:val="18"/>
          <w:szCs w:val="18"/>
        </w:rPr>
      </w:pPr>
      <w:r>
        <w:rPr>
          <w:sz w:val="18"/>
          <w:szCs w:val="18"/>
        </w:rPr>
        <w:t>What do I do if I am responding to the Referring Providers and want to also send the consult to scheduling?</w:t>
      </w:r>
    </w:p>
    <w:p w14:paraId="04E42D14" w14:textId="77777777" w:rsidR="00D310BE" w:rsidRPr="00802AA4" w:rsidRDefault="00D310BE" w:rsidP="00D310BE">
      <w:pPr>
        <w:pStyle w:val="ListParagraph"/>
        <w:numPr>
          <w:ilvl w:val="1"/>
          <w:numId w:val="22"/>
        </w:numPr>
        <w:rPr>
          <w:sz w:val="18"/>
          <w:szCs w:val="18"/>
        </w:rPr>
      </w:pPr>
      <w:r>
        <w:rPr>
          <w:sz w:val="18"/>
          <w:szCs w:val="18"/>
        </w:rPr>
        <w:t>Go back to your inbasket (</w:t>
      </w:r>
      <w:r w:rsidRPr="001A3786">
        <w:rPr>
          <w:b/>
          <w:bCs/>
          <w:color w:val="FF0000"/>
          <w:sz w:val="18"/>
          <w:szCs w:val="18"/>
        </w:rPr>
        <w:t>do not sign the consult</w:t>
      </w:r>
      <w:r>
        <w:rPr>
          <w:sz w:val="18"/>
          <w:szCs w:val="18"/>
        </w:rPr>
        <w:t xml:space="preserve">) and click the scheduling button. After you send the consult to scheduling, you can re-open the encounter to finish your response to the Referring Provider. </w:t>
      </w:r>
    </w:p>
    <w:p w14:paraId="040D9A93" w14:textId="77777777" w:rsidR="00D310BE" w:rsidRPr="00405A69" w:rsidRDefault="00D310BE" w:rsidP="00405A69"/>
    <w:sectPr w:rsidR="00D310BE" w:rsidRPr="00405A69" w:rsidSect="00350102">
      <w:headerReference w:type="default"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50A02" w14:textId="77777777" w:rsidR="00464F59" w:rsidRDefault="00464F59" w:rsidP="006D7D17">
      <w:pPr>
        <w:spacing w:after="0" w:line="240" w:lineRule="auto"/>
      </w:pPr>
      <w:r>
        <w:separator/>
      </w:r>
    </w:p>
  </w:endnote>
  <w:endnote w:type="continuationSeparator" w:id="0">
    <w:p w14:paraId="6ACA7077" w14:textId="77777777" w:rsidR="00464F59" w:rsidRDefault="00464F59" w:rsidP="006D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7311122"/>
      <w:docPartObj>
        <w:docPartGallery w:val="Page Numbers (Bottom of Page)"/>
        <w:docPartUnique/>
      </w:docPartObj>
    </w:sdtPr>
    <w:sdtEndPr>
      <w:rPr>
        <w:color w:val="7F7F7F" w:themeColor="background1" w:themeShade="7F"/>
        <w:spacing w:val="60"/>
      </w:rPr>
    </w:sdtEndPr>
    <w:sdtContent>
      <w:p w14:paraId="070F0318" w14:textId="5830895F" w:rsidR="00D310BE" w:rsidRDefault="00D310BE">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6C00ECB" w14:textId="77777777" w:rsidR="00D310BE" w:rsidRDefault="00D31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BDB7" w14:textId="77777777" w:rsidR="00464F59" w:rsidRDefault="00464F59" w:rsidP="006D7D17">
      <w:pPr>
        <w:spacing w:after="0" w:line="240" w:lineRule="auto"/>
      </w:pPr>
      <w:r>
        <w:separator/>
      </w:r>
    </w:p>
  </w:footnote>
  <w:footnote w:type="continuationSeparator" w:id="0">
    <w:p w14:paraId="583BB783" w14:textId="77777777" w:rsidR="00464F59" w:rsidRDefault="00464F59" w:rsidP="006D7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D225" w14:textId="0650A859" w:rsidR="006D7D17" w:rsidRDefault="006D7D17">
    <w:pPr>
      <w:pStyle w:val="Header"/>
    </w:pPr>
    <w:r w:rsidRPr="001507E0">
      <w:rPr>
        <w:noProof/>
      </w:rPr>
      <w:drawing>
        <wp:inline distT="0" distB="0" distL="0" distR="0" wp14:anchorId="6AB4725C" wp14:editId="2794277D">
          <wp:extent cx="1219200" cy="637309"/>
          <wp:effectExtent l="0" t="0" r="0" b="0"/>
          <wp:docPr id="1" name="Picture 1" descr="Y:\vol02\CIAQ\CIAQ Manager\CIAQ Logos\cia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ol02\CIAQ\CIAQ Manager\CIAQ Logos\ciaq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902" cy="663289"/>
                  </a:xfrm>
                  <a:prstGeom prst="rect">
                    <a:avLst/>
                  </a:prstGeom>
                  <a:noFill/>
                  <a:ln>
                    <a:noFill/>
                  </a:ln>
                </pic:spPr>
              </pic:pic>
            </a:graphicData>
          </a:graphic>
        </wp:inline>
      </w:drawing>
    </w:r>
    <w:r w:rsidRPr="531E048B">
      <w:t xml:space="preserve">                                                                                           </w:t>
    </w:r>
    <w:r>
      <w:rPr>
        <w:noProof/>
      </w:rPr>
      <w:drawing>
        <wp:inline distT="0" distB="0" distL="0" distR="0" wp14:anchorId="06505F52" wp14:editId="546572A0">
          <wp:extent cx="1838325" cy="700969"/>
          <wp:effectExtent l="0" t="0" r="0" b="4445"/>
          <wp:docPr id="16" name="Picture 16" descr="Image result for sf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fdph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2984" cy="710372"/>
                  </a:xfrm>
                  <a:prstGeom prst="rect">
                    <a:avLst/>
                  </a:prstGeom>
                  <a:noFill/>
                  <a:ln>
                    <a:noFill/>
                  </a:ln>
                </pic:spPr>
              </pic:pic>
            </a:graphicData>
          </a:graphic>
        </wp:inline>
      </w:drawing>
    </w:r>
  </w:p>
  <w:p w14:paraId="045D7676" w14:textId="77777777" w:rsidR="006D7D17" w:rsidRDefault="006D7D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29EE"/>
    <w:multiLevelType w:val="hybridMultilevel"/>
    <w:tmpl w:val="A246F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9F715C"/>
    <w:multiLevelType w:val="hybridMultilevel"/>
    <w:tmpl w:val="05002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A6D0F"/>
    <w:multiLevelType w:val="hybridMultilevel"/>
    <w:tmpl w:val="BE2403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27E4C"/>
    <w:multiLevelType w:val="hybridMultilevel"/>
    <w:tmpl w:val="F2FA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E9249B"/>
    <w:multiLevelType w:val="hybridMultilevel"/>
    <w:tmpl w:val="1BA4E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6D2F21"/>
    <w:multiLevelType w:val="hybridMultilevel"/>
    <w:tmpl w:val="71621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621C4E"/>
    <w:multiLevelType w:val="hybridMultilevel"/>
    <w:tmpl w:val="1F208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C864EE"/>
    <w:multiLevelType w:val="hybridMultilevel"/>
    <w:tmpl w:val="47169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1C6EA4"/>
    <w:multiLevelType w:val="hybridMultilevel"/>
    <w:tmpl w:val="C8A0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87375E"/>
    <w:multiLevelType w:val="hybridMultilevel"/>
    <w:tmpl w:val="C056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AA6A4B"/>
    <w:multiLevelType w:val="hybridMultilevel"/>
    <w:tmpl w:val="CB728468"/>
    <w:lvl w:ilvl="0" w:tplc="04090001">
      <w:start w:val="1"/>
      <w:numFmt w:val="bullet"/>
      <w:lvlText w:val=""/>
      <w:lvlJc w:val="left"/>
      <w:pPr>
        <w:ind w:left="720" w:hanging="360"/>
      </w:pPr>
      <w:rPr>
        <w:rFonts w:ascii="Symbol" w:hAnsi="Symbol" w:hint="default"/>
      </w:rPr>
    </w:lvl>
    <w:lvl w:ilvl="1" w:tplc="074A067A">
      <w:numFmt w:val="bullet"/>
      <w:lvlText w:val="·"/>
      <w:lvlJc w:val="left"/>
      <w:pPr>
        <w:ind w:left="1545" w:hanging="465"/>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4E5AA1"/>
    <w:multiLevelType w:val="hybridMultilevel"/>
    <w:tmpl w:val="CF8E0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E863914"/>
    <w:multiLevelType w:val="hybridMultilevel"/>
    <w:tmpl w:val="2A708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FE5E97"/>
    <w:multiLevelType w:val="hybridMultilevel"/>
    <w:tmpl w:val="1C04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B2A00"/>
    <w:multiLevelType w:val="hybridMultilevel"/>
    <w:tmpl w:val="8F2AE4B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05806"/>
    <w:multiLevelType w:val="hybridMultilevel"/>
    <w:tmpl w:val="3BD858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23725F"/>
    <w:multiLevelType w:val="hybridMultilevel"/>
    <w:tmpl w:val="FFEA8048"/>
    <w:lvl w:ilvl="0" w:tplc="61766F3A">
      <w:start w:val="1"/>
      <w:numFmt w:val="decimal"/>
      <w:lvlText w:val="%1."/>
      <w:lvlJc w:val="left"/>
      <w:pPr>
        <w:ind w:left="1080" w:hanging="720"/>
      </w:pPr>
      <w:rPr>
        <w:rFonts w:hint="default"/>
      </w:rPr>
    </w:lvl>
    <w:lvl w:ilvl="1" w:tplc="BD8E65C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3E0163"/>
    <w:multiLevelType w:val="hybridMultilevel"/>
    <w:tmpl w:val="AE3E2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5F1D41"/>
    <w:multiLevelType w:val="hybridMultilevel"/>
    <w:tmpl w:val="D76CC7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F86E5F"/>
    <w:multiLevelType w:val="hybridMultilevel"/>
    <w:tmpl w:val="6F78B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F82850"/>
    <w:multiLevelType w:val="hybridMultilevel"/>
    <w:tmpl w:val="7E109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1651723">
    <w:abstractNumId w:val="10"/>
  </w:num>
  <w:num w:numId="2" w16cid:durableId="374699118">
    <w:abstractNumId w:val="4"/>
  </w:num>
  <w:num w:numId="3" w16cid:durableId="2115897186">
    <w:abstractNumId w:val="7"/>
  </w:num>
  <w:num w:numId="4" w16cid:durableId="1219706127">
    <w:abstractNumId w:val="14"/>
  </w:num>
  <w:num w:numId="5" w16cid:durableId="1696878591">
    <w:abstractNumId w:val="17"/>
  </w:num>
  <w:num w:numId="6" w16cid:durableId="1255748772">
    <w:abstractNumId w:val="18"/>
  </w:num>
  <w:num w:numId="7" w16cid:durableId="793719278">
    <w:abstractNumId w:val="15"/>
  </w:num>
  <w:num w:numId="8" w16cid:durableId="1646080458">
    <w:abstractNumId w:val="12"/>
  </w:num>
  <w:num w:numId="9" w16cid:durableId="1485052418">
    <w:abstractNumId w:val="2"/>
  </w:num>
  <w:num w:numId="10" w16cid:durableId="802819259">
    <w:abstractNumId w:val="8"/>
  </w:num>
  <w:num w:numId="11" w16cid:durableId="375155222">
    <w:abstractNumId w:val="5"/>
  </w:num>
  <w:num w:numId="12" w16cid:durableId="2094470516">
    <w:abstractNumId w:val="20"/>
  </w:num>
  <w:num w:numId="13" w16cid:durableId="515002991">
    <w:abstractNumId w:val="19"/>
  </w:num>
  <w:num w:numId="14" w16cid:durableId="2021470584">
    <w:abstractNumId w:val="13"/>
  </w:num>
  <w:num w:numId="15" w16cid:durableId="1272200199">
    <w:abstractNumId w:val="9"/>
  </w:num>
  <w:num w:numId="16" w16cid:durableId="1031102816">
    <w:abstractNumId w:val="1"/>
  </w:num>
  <w:num w:numId="17" w16cid:durableId="261693781">
    <w:abstractNumId w:val="3"/>
  </w:num>
  <w:num w:numId="18" w16cid:durableId="1497301018">
    <w:abstractNumId w:val="2"/>
  </w:num>
  <w:num w:numId="19" w16cid:durableId="1385518179">
    <w:abstractNumId w:val="11"/>
  </w:num>
  <w:num w:numId="20" w16cid:durableId="1136488602">
    <w:abstractNumId w:val="0"/>
  </w:num>
  <w:num w:numId="21" w16cid:durableId="3367169">
    <w:abstractNumId w:val="16"/>
  </w:num>
  <w:num w:numId="22" w16cid:durableId="14400265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0B1"/>
    <w:rsid w:val="0002423A"/>
    <w:rsid w:val="00034EE6"/>
    <w:rsid w:val="00036362"/>
    <w:rsid w:val="00036663"/>
    <w:rsid w:val="000379B7"/>
    <w:rsid w:val="00082960"/>
    <w:rsid w:val="000972BA"/>
    <w:rsid w:val="000A2182"/>
    <w:rsid w:val="000A74E6"/>
    <w:rsid w:val="000B456E"/>
    <w:rsid w:val="000B741A"/>
    <w:rsid w:val="000E5E08"/>
    <w:rsid w:val="000E78ED"/>
    <w:rsid w:val="00102020"/>
    <w:rsid w:val="00107794"/>
    <w:rsid w:val="00107FD3"/>
    <w:rsid w:val="00130084"/>
    <w:rsid w:val="00140FD7"/>
    <w:rsid w:val="00146222"/>
    <w:rsid w:val="001655BD"/>
    <w:rsid w:val="00183C4D"/>
    <w:rsid w:val="001B04D8"/>
    <w:rsid w:val="001B2530"/>
    <w:rsid w:val="001B4C8A"/>
    <w:rsid w:val="001B613A"/>
    <w:rsid w:val="001B704A"/>
    <w:rsid w:val="001D7604"/>
    <w:rsid w:val="001F27A1"/>
    <w:rsid w:val="00221221"/>
    <w:rsid w:val="00232F1F"/>
    <w:rsid w:val="00250EFB"/>
    <w:rsid w:val="0025354D"/>
    <w:rsid w:val="0026192A"/>
    <w:rsid w:val="00272870"/>
    <w:rsid w:val="00275492"/>
    <w:rsid w:val="00286045"/>
    <w:rsid w:val="002904AB"/>
    <w:rsid w:val="002A545E"/>
    <w:rsid w:val="002B37FB"/>
    <w:rsid w:val="002B711A"/>
    <w:rsid w:val="002C5B99"/>
    <w:rsid w:val="002D759E"/>
    <w:rsid w:val="002F78B1"/>
    <w:rsid w:val="00303B9A"/>
    <w:rsid w:val="00313192"/>
    <w:rsid w:val="00313895"/>
    <w:rsid w:val="003478FC"/>
    <w:rsid w:val="00350102"/>
    <w:rsid w:val="00353E29"/>
    <w:rsid w:val="00355F19"/>
    <w:rsid w:val="00362D56"/>
    <w:rsid w:val="00374984"/>
    <w:rsid w:val="00383A48"/>
    <w:rsid w:val="0039168D"/>
    <w:rsid w:val="003A1E78"/>
    <w:rsid w:val="003C7229"/>
    <w:rsid w:val="00405A69"/>
    <w:rsid w:val="004071E1"/>
    <w:rsid w:val="004133DA"/>
    <w:rsid w:val="00430024"/>
    <w:rsid w:val="00440B77"/>
    <w:rsid w:val="00443B22"/>
    <w:rsid w:val="00460FD2"/>
    <w:rsid w:val="00464F59"/>
    <w:rsid w:val="004738FC"/>
    <w:rsid w:val="0047519C"/>
    <w:rsid w:val="004759D2"/>
    <w:rsid w:val="00481CF0"/>
    <w:rsid w:val="00483F82"/>
    <w:rsid w:val="004C578B"/>
    <w:rsid w:val="004F36C3"/>
    <w:rsid w:val="005220AC"/>
    <w:rsid w:val="00530E21"/>
    <w:rsid w:val="00533E48"/>
    <w:rsid w:val="005733CC"/>
    <w:rsid w:val="00573FB1"/>
    <w:rsid w:val="00577C9C"/>
    <w:rsid w:val="005A2675"/>
    <w:rsid w:val="005C01D5"/>
    <w:rsid w:val="005C4FE4"/>
    <w:rsid w:val="005C7453"/>
    <w:rsid w:val="005E7470"/>
    <w:rsid w:val="006025C1"/>
    <w:rsid w:val="00605D05"/>
    <w:rsid w:val="00612C02"/>
    <w:rsid w:val="00632571"/>
    <w:rsid w:val="00645717"/>
    <w:rsid w:val="0066357F"/>
    <w:rsid w:val="006636D4"/>
    <w:rsid w:val="00677B02"/>
    <w:rsid w:val="00690117"/>
    <w:rsid w:val="006B75FC"/>
    <w:rsid w:val="006C64CE"/>
    <w:rsid w:val="006D7D17"/>
    <w:rsid w:val="006E4897"/>
    <w:rsid w:val="006E6579"/>
    <w:rsid w:val="006F3EDB"/>
    <w:rsid w:val="007101E7"/>
    <w:rsid w:val="00721A74"/>
    <w:rsid w:val="00743E75"/>
    <w:rsid w:val="0077162A"/>
    <w:rsid w:val="00791939"/>
    <w:rsid w:val="007A4D06"/>
    <w:rsid w:val="007C4C08"/>
    <w:rsid w:val="007C4F73"/>
    <w:rsid w:val="007D788F"/>
    <w:rsid w:val="007E22AE"/>
    <w:rsid w:val="007F1D27"/>
    <w:rsid w:val="007F7692"/>
    <w:rsid w:val="00811341"/>
    <w:rsid w:val="00816FD5"/>
    <w:rsid w:val="008462A2"/>
    <w:rsid w:val="0085738F"/>
    <w:rsid w:val="00874F50"/>
    <w:rsid w:val="00892296"/>
    <w:rsid w:val="008A1B61"/>
    <w:rsid w:val="008B14CA"/>
    <w:rsid w:val="008C269C"/>
    <w:rsid w:val="008D2A93"/>
    <w:rsid w:val="00935328"/>
    <w:rsid w:val="00953DC5"/>
    <w:rsid w:val="00962B1D"/>
    <w:rsid w:val="0096390F"/>
    <w:rsid w:val="009717D7"/>
    <w:rsid w:val="00997335"/>
    <w:rsid w:val="009B08AF"/>
    <w:rsid w:val="009E2641"/>
    <w:rsid w:val="009F37B7"/>
    <w:rsid w:val="009F6F57"/>
    <w:rsid w:val="00A00F5C"/>
    <w:rsid w:val="00A014CC"/>
    <w:rsid w:val="00A02794"/>
    <w:rsid w:val="00A76B7B"/>
    <w:rsid w:val="00A76C89"/>
    <w:rsid w:val="00A83083"/>
    <w:rsid w:val="00A83A07"/>
    <w:rsid w:val="00A84AD9"/>
    <w:rsid w:val="00AB73BC"/>
    <w:rsid w:val="00AF041B"/>
    <w:rsid w:val="00B034B0"/>
    <w:rsid w:val="00B0408B"/>
    <w:rsid w:val="00B2779A"/>
    <w:rsid w:val="00B4705A"/>
    <w:rsid w:val="00B549F7"/>
    <w:rsid w:val="00BB667A"/>
    <w:rsid w:val="00BB6D9A"/>
    <w:rsid w:val="00BD3E58"/>
    <w:rsid w:val="00BF03C8"/>
    <w:rsid w:val="00BF27A7"/>
    <w:rsid w:val="00C0105A"/>
    <w:rsid w:val="00C159DD"/>
    <w:rsid w:val="00C20A06"/>
    <w:rsid w:val="00C21C62"/>
    <w:rsid w:val="00C353B4"/>
    <w:rsid w:val="00C527AD"/>
    <w:rsid w:val="00C61C94"/>
    <w:rsid w:val="00C652CB"/>
    <w:rsid w:val="00C81FD0"/>
    <w:rsid w:val="00C915CB"/>
    <w:rsid w:val="00C93E9B"/>
    <w:rsid w:val="00CA1279"/>
    <w:rsid w:val="00CA178E"/>
    <w:rsid w:val="00CB03FC"/>
    <w:rsid w:val="00CB263B"/>
    <w:rsid w:val="00CC30B1"/>
    <w:rsid w:val="00CD3650"/>
    <w:rsid w:val="00CD4488"/>
    <w:rsid w:val="00CE3513"/>
    <w:rsid w:val="00D072F3"/>
    <w:rsid w:val="00D105D0"/>
    <w:rsid w:val="00D14B70"/>
    <w:rsid w:val="00D20BDC"/>
    <w:rsid w:val="00D310BE"/>
    <w:rsid w:val="00D51856"/>
    <w:rsid w:val="00D56722"/>
    <w:rsid w:val="00D70C30"/>
    <w:rsid w:val="00DA74F8"/>
    <w:rsid w:val="00DB1CB1"/>
    <w:rsid w:val="00DC40FD"/>
    <w:rsid w:val="00DE7497"/>
    <w:rsid w:val="00DF3BF0"/>
    <w:rsid w:val="00E00529"/>
    <w:rsid w:val="00E15D07"/>
    <w:rsid w:val="00E17DC3"/>
    <w:rsid w:val="00E23C24"/>
    <w:rsid w:val="00E320ED"/>
    <w:rsid w:val="00E32211"/>
    <w:rsid w:val="00E357BD"/>
    <w:rsid w:val="00E358B1"/>
    <w:rsid w:val="00E5186A"/>
    <w:rsid w:val="00E6466B"/>
    <w:rsid w:val="00E778E3"/>
    <w:rsid w:val="00E91FB7"/>
    <w:rsid w:val="00EA0897"/>
    <w:rsid w:val="00EA576A"/>
    <w:rsid w:val="00EC50BE"/>
    <w:rsid w:val="00EC6ED4"/>
    <w:rsid w:val="00ED2B19"/>
    <w:rsid w:val="00F10266"/>
    <w:rsid w:val="00F13CE7"/>
    <w:rsid w:val="00F360FF"/>
    <w:rsid w:val="00F36888"/>
    <w:rsid w:val="00F663CC"/>
    <w:rsid w:val="00F6667F"/>
    <w:rsid w:val="00F66B61"/>
    <w:rsid w:val="00F97854"/>
    <w:rsid w:val="00FC3F73"/>
    <w:rsid w:val="00FD3036"/>
    <w:rsid w:val="00FE3348"/>
    <w:rsid w:val="0305A468"/>
    <w:rsid w:val="03688C09"/>
    <w:rsid w:val="0A8D2771"/>
    <w:rsid w:val="139DDA52"/>
    <w:rsid w:val="16171D46"/>
    <w:rsid w:val="16E10744"/>
    <w:rsid w:val="1A82E6C1"/>
    <w:rsid w:val="1A9805D3"/>
    <w:rsid w:val="1CBCFA0F"/>
    <w:rsid w:val="1EB3F7F8"/>
    <w:rsid w:val="292D84B5"/>
    <w:rsid w:val="33EF0F07"/>
    <w:rsid w:val="3A6149BD"/>
    <w:rsid w:val="3CE7A9EF"/>
    <w:rsid w:val="4799164C"/>
    <w:rsid w:val="531E048B"/>
    <w:rsid w:val="5E513DF1"/>
    <w:rsid w:val="5EB19701"/>
    <w:rsid w:val="697C0D56"/>
    <w:rsid w:val="6DEC3529"/>
    <w:rsid w:val="6F7D16B1"/>
    <w:rsid w:val="71C0CF5D"/>
    <w:rsid w:val="7AE107DC"/>
    <w:rsid w:val="7FB68B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25AEC"/>
  <w15:chartTrackingRefBased/>
  <w15:docId w15:val="{E2525D31-E309-411B-A98C-5FC449D4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30B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30B1"/>
    <w:pPr>
      <w:ind w:left="720"/>
      <w:contextualSpacing/>
    </w:pPr>
  </w:style>
  <w:style w:type="character" w:styleId="CommentReference">
    <w:name w:val="annotation reference"/>
    <w:basedOn w:val="DefaultParagraphFont"/>
    <w:uiPriority w:val="99"/>
    <w:semiHidden/>
    <w:unhideWhenUsed/>
    <w:rsid w:val="00CC30B1"/>
    <w:rPr>
      <w:sz w:val="16"/>
      <w:szCs w:val="16"/>
    </w:rPr>
  </w:style>
  <w:style w:type="paragraph" w:styleId="CommentText">
    <w:name w:val="annotation text"/>
    <w:basedOn w:val="Normal"/>
    <w:link w:val="CommentTextChar"/>
    <w:uiPriority w:val="99"/>
    <w:semiHidden/>
    <w:unhideWhenUsed/>
    <w:rsid w:val="00CC30B1"/>
    <w:pPr>
      <w:spacing w:line="240" w:lineRule="auto"/>
    </w:pPr>
    <w:rPr>
      <w:sz w:val="20"/>
      <w:szCs w:val="20"/>
    </w:rPr>
  </w:style>
  <w:style w:type="character" w:customStyle="1" w:styleId="CommentTextChar">
    <w:name w:val="Comment Text Char"/>
    <w:basedOn w:val="DefaultParagraphFont"/>
    <w:link w:val="CommentText"/>
    <w:uiPriority w:val="99"/>
    <w:semiHidden/>
    <w:rsid w:val="00CC30B1"/>
    <w:rPr>
      <w:sz w:val="20"/>
      <w:szCs w:val="20"/>
    </w:rPr>
  </w:style>
  <w:style w:type="paragraph" w:styleId="BalloonText">
    <w:name w:val="Balloon Text"/>
    <w:basedOn w:val="Normal"/>
    <w:link w:val="BalloonTextChar"/>
    <w:uiPriority w:val="99"/>
    <w:semiHidden/>
    <w:unhideWhenUsed/>
    <w:rsid w:val="00CC30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0B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46222"/>
    <w:rPr>
      <w:b/>
      <w:bCs/>
    </w:rPr>
  </w:style>
  <w:style w:type="character" w:customStyle="1" w:styleId="CommentSubjectChar">
    <w:name w:val="Comment Subject Char"/>
    <w:basedOn w:val="CommentTextChar"/>
    <w:link w:val="CommentSubject"/>
    <w:uiPriority w:val="99"/>
    <w:semiHidden/>
    <w:rsid w:val="00146222"/>
    <w:rPr>
      <w:b/>
      <w:bCs/>
      <w:sz w:val="20"/>
      <w:szCs w:val="20"/>
    </w:rPr>
  </w:style>
  <w:style w:type="paragraph" w:styleId="Header">
    <w:name w:val="header"/>
    <w:basedOn w:val="Normal"/>
    <w:link w:val="HeaderChar"/>
    <w:uiPriority w:val="99"/>
    <w:unhideWhenUsed/>
    <w:rsid w:val="006D7D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D17"/>
  </w:style>
  <w:style w:type="paragraph" w:styleId="Footer">
    <w:name w:val="footer"/>
    <w:basedOn w:val="Normal"/>
    <w:link w:val="FooterChar"/>
    <w:uiPriority w:val="99"/>
    <w:unhideWhenUsed/>
    <w:rsid w:val="006D7D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D17"/>
  </w:style>
  <w:style w:type="paragraph" w:styleId="Revision">
    <w:name w:val="Revision"/>
    <w:hidden/>
    <w:uiPriority w:val="99"/>
    <w:semiHidden/>
    <w:rsid w:val="000E5E08"/>
    <w:pPr>
      <w:spacing w:after="0" w:line="240" w:lineRule="auto"/>
    </w:pPr>
  </w:style>
  <w:style w:type="character" w:styleId="Hyperlink">
    <w:name w:val="Hyperlink"/>
    <w:basedOn w:val="DefaultParagraphFont"/>
    <w:uiPriority w:val="99"/>
    <w:unhideWhenUsed/>
    <w:rsid w:val="00D105D0"/>
    <w:rPr>
      <w:color w:val="0563C1" w:themeColor="hyperlink"/>
      <w:u w:val="single"/>
    </w:rPr>
  </w:style>
  <w:style w:type="character" w:styleId="UnresolvedMention">
    <w:name w:val="Unresolved Mention"/>
    <w:basedOn w:val="DefaultParagraphFont"/>
    <w:uiPriority w:val="99"/>
    <w:semiHidden/>
    <w:unhideWhenUsed/>
    <w:rsid w:val="00D105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71148">
      <w:bodyDiv w:val="1"/>
      <w:marLeft w:val="0"/>
      <w:marRight w:val="0"/>
      <w:marTop w:val="0"/>
      <w:marBottom w:val="0"/>
      <w:divBdr>
        <w:top w:val="none" w:sz="0" w:space="0" w:color="auto"/>
        <w:left w:val="none" w:sz="0" w:space="0" w:color="auto"/>
        <w:bottom w:val="none" w:sz="0" w:space="0" w:color="auto"/>
        <w:right w:val="none" w:sz="0" w:space="0" w:color="auto"/>
      </w:divBdr>
    </w:div>
    <w:div w:id="46027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file:///\\epic-nas.et1082.epichosted.com\static\TrainingDocuments\DPH%20EpicCare%20Ambulatory\In%20Basket%20Quick%20Start%20Guide.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CCC92790080EE49A49B115136125F84" ma:contentTypeVersion="8" ma:contentTypeDescription="Create a new document." ma:contentTypeScope="" ma:versionID="dfab4bfd6838d9b39eec71c163c84017">
  <xsd:schema xmlns:xsd="http://www.w3.org/2001/XMLSchema" xmlns:xs="http://www.w3.org/2001/XMLSchema" xmlns:p="http://schemas.microsoft.com/office/2006/metadata/properties" xmlns:ns2="77de2ea2-40f2-4e23-bee8-88f67efe9aae" xmlns:ns3="9369cd56-ecca-40f6-9ec9-4420f04395f1" targetNamespace="http://schemas.microsoft.com/office/2006/metadata/properties" ma:root="true" ma:fieldsID="6d3d198cc35bc5a0ae28b88f5c2482a3" ns2:_="" ns3:_="">
    <xsd:import namespace="77de2ea2-40f2-4e23-bee8-88f67efe9aae"/>
    <xsd:import namespace="9369cd56-ecca-40f6-9ec9-4420f0439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Category"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de2ea2-40f2-4e23-bee8-88f67efe9aa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69cd56-ecca-40f6-9ec9-4420f04395f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Category" ma:index="14" nillable="true" ma:displayName="Category" ma:format="Dropdown" ma:internalName="Category">
      <xsd:simpleType>
        <xsd:restriction base="dms:Choice">
          <xsd:enumeration value="Background Materials"/>
          <xsd:enumeration value="Charter"/>
          <xsd:enumeration value="Deliverables"/>
          <xsd:enumeration value="Meeting Materials"/>
          <xsd:enumeration value="Mini-Charter"/>
          <xsd:enumeration value="Old"/>
        </xsd:restriction>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ategory xmlns="9369cd56-ecca-40f6-9ec9-4420f04395f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D171AA-629B-449F-B6A2-953CCAFA0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de2ea2-40f2-4e23-bee8-88f67efe9aae"/>
    <ds:schemaRef ds:uri="9369cd56-ecca-40f6-9ec9-4420f043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AFE485-F63C-40E2-A7B3-AAB24B8F2FFC}">
  <ds:schemaRefs>
    <ds:schemaRef ds:uri="http://schemas.microsoft.com/office/2006/metadata/properties"/>
    <ds:schemaRef ds:uri="http://schemas.microsoft.com/office/infopath/2007/PartnerControls"/>
    <ds:schemaRef ds:uri="9369cd56-ecca-40f6-9ec9-4420f04395f1"/>
  </ds:schemaRefs>
</ds:datastoreItem>
</file>

<file path=customXml/itemProps3.xml><?xml version="1.0" encoding="utf-8"?>
<ds:datastoreItem xmlns:ds="http://schemas.openxmlformats.org/officeDocument/2006/customXml" ds:itemID="{ED5F385F-9C82-4ECC-B332-0CC14FCA3B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1711</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SF Department of Public Health</Company>
  <LinksUpToDate>false</LinksUpToDate>
  <CharactersWithSpaces>11448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AGUILAR</dc:creator>
  <cp:keywords/>
  <dc:description/>
  <cp:lastModifiedBy>Churape, Amanda</cp:lastModifiedBy>
  <cp:revision>9</cp:revision>
  <dcterms:created xsi:type="dcterms:W3CDTF">2022-11-07T20:34:00Z</dcterms:created>
  <dcterms:modified xsi:type="dcterms:W3CDTF">2023-08-17T20:20:00Z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0x010100BCCC92790080EE49A49B115136125F84</vt:lpwstr>
  </property>
</Properties>
</file>