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5D3ED" w14:textId="713ADB13" w:rsidR="006D7D17" w:rsidRDefault="006D7D17" w:rsidP="006D7D17">
      <w:pPr>
        <w:jc w:val="center"/>
        <w:rPr>
          <w:b/>
          <w:sz w:val="32"/>
          <w:u w:val="single"/>
        </w:rPr>
      </w:pPr>
      <w:r>
        <w:rPr>
          <w:noProof/>
        </w:rPr>
        <w:drawing>
          <wp:inline distT="0" distB="0" distL="0" distR="0" wp14:anchorId="21BAE696" wp14:editId="1A2CD9CB">
            <wp:extent cx="1866900" cy="526561"/>
            <wp:effectExtent l="0" t="0" r="0" b="6985"/>
            <wp:docPr id="5" name="Picture 5" descr="C:\Users\aaguilar\AppData\Local\Microsoft\Windows\Temporary Internet Files\Content.MSO\84143E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uilar\AppData\Local\Microsoft\Windows\Temporary Internet Files\Content.MSO\84143ED9.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8183" cy="546667"/>
                    </a:xfrm>
                    <a:prstGeom prst="rect">
                      <a:avLst/>
                    </a:prstGeom>
                    <a:noFill/>
                    <a:ln>
                      <a:noFill/>
                    </a:ln>
                  </pic:spPr>
                </pic:pic>
              </a:graphicData>
            </a:graphic>
          </wp:inline>
        </w:drawing>
      </w:r>
    </w:p>
    <w:p w14:paraId="6E3C77AB" w14:textId="77777777" w:rsidR="004B407A" w:rsidRDefault="004B407A" w:rsidP="00CC30B1">
      <w:pPr>
        <w:rPr>
          <w:b/>
          <w:sz w:val="32"/>
          <w:u w:val="single"/>
        </w:rPr>
      </w:pPr>
    </w:p>
    <w:p w14:paraId="4AE61E33" w14:textId="5521233A" w:rsidR="00CC30B1" w:rsidRDefault="00CC30B1" w:rsidP="00CC30B1">
      <w:pPr>
        <w:rPr>
          <w:b/>
          <w:sz w:val="32"/>
          <w:u w:val="single"/>
        </w:rPr>
      </w:pPr>
      <w:r w:rsidRPr="00806086">
        <w:rPr>
          <w:b/>
          <w:sz w:val="32"/>
          <w:u w:val="single"/>
        </w:rPr>
        <w:t xml:space="preserve">How to submit </w:t>
      </w:r>
      <w:proofErr w:type="gramStart"/>
      <w:r w:rsidRPr="00806086">
        <w:rPr>
          <w:b/>
          <w:sz w:val="32"/>
          <w:u w:val="single"/>
        </w:rPr>
        <w:t>a</w:t>
      </w:r>
      <w:proofErr w:type="gramEnd"/>
      <w:r w:rsidRPr="00806086">
        <w:rPr>
          <w:b/>
          <w:sz w:val="32"/>
          <w:u w:val="single"/>
        </w:rPr>
        <w:t xml:space="preserve"> </w:t>
      </w:r>
      <w:proofErr w:type="spellStart"/>
      <w:r>
        <w:rPr>
          <w:b/>
          <w:sz w:val="32"/>
          <w:u w:val="single"/>
        </w:rPr>
        <w:t>eConsult</w:t>
      </w:r>
      <w:proofErr w:type="spellEnd"/>
      <w:r>
        <w:rPr>
          <w:b/>
          <w:sz w:val="32"/>
          <w:u w:val="single"/>
        </w:rPr>
        <w:t xml:space="preserve">/ </w:t>
      </w:r>
      <w:r w:rsidR="004B407A">
        <w:rPr>
          <w:b/>
          <w:sz w:val="32"/>
          <w:u w:val="single"/>
        </w:rPr>
        <w:t xml:space="preserve">Ambulatory </w:t>
      </w:r>
      <w:r>
        <w:rPr>
          <w:b/>
          <w:sz w:val="32"/>
          <w:u w:val="single"/>
        </w:rPr>
        <w:t>R</w:t>
      </w:r>
      <w:r w:rsidRPr="00806086">
        <w:rPr>
          <w:b/>
          <w:sz w:val="32"/>
          <w:u w:val="single"/>
        </w:rPr>
        <w:t>eferral</w:t>
      </w:r>
      <w:r>
        <w:rPr>
          <w:b/>
          <w:sz w:val="32"/>
          <w:u w:val="single"/>
        </w:rPr>
        <w:t xml:space="preserve"> for Hyperspace Users</w:t>
      </w:r>
    </w:p>
    <w:p w14:paraId="1383FFC2" w14:textId="113CA7BD" w:rsidR="00CC30B1" w:rsidRPr="00DC40FD" w:rsidRDefault="00CC30B1" w:rsidP="00CC30B1">
      <w:r w:rsidRPr="00DC40FD">
        <w:t xml:space="preserve">Terminology: </w:t>
      </w:r>
    </w:p>
    <w:p w14:paraId="49F78307" w14:textId="73C41F12" w:rsidR="00CC30B1" w:rsidRPr="00DC40FD" w:rsidRDefault="00CC30B1" w:rsidP="00CC30B1">
      <w:pPr>
        <w:pStyle w:val="ListParagraph"/>
        <w:numPr>
          <w:ilvl w:val="0"/>
          <w:numId w:val="1"/>
        </w:numPr>
      </w:pPr>
      <w:proofErr w:type="spellStart"/>
      <w:r w:rsidRPr="00313192">
        <w:rPr>
          <w:u w:val="single"/>
        </w:rPr>
        <w:t>eConsult</w:t>
      </w:r>
      <w:proofErr w:type="spellEnd"/>
      <w:r w:rsidRPr="00DC40FD">
        <w:t xml:space="preserve">: </w:t>
      </w:r>
      <w:r w:rsidR="001C3D38">
        <w:t>requests for specialty expertise that are s</w:t>
      </w:r>
      <w:r w:rsidRPr="00DC40FD">
        <w:t>ent to a specialist clinician for review, who can send for scheduling immediately, reply with additional questions before ultimately scheduling the patient, and/or provide virtual specialty care</w:t>
      </w:r>
    </w:p>
    <w:p w14:paraId="7C1777A0" w14:textId="2CC0929F" w:rsidR="00313192" w:rsidRDefault="001C3D38" w:rsidP="00CC30B1">
      <w:pPr>
        <w:pStyle w:val="ListParagraph"/>
        <w:numPr>
          <w:ilvl w:val="0"/>
          <w:numId w:val="1"/>
        </w:numPr>
      </w:pPr>
      <w:r w:rsidRPr="00313192">
        <w:rPr>
          <w:u w:val="single"/>
        </w:rPr>
        <w:t>Ambulatory referral</w:t>
      </w:r>
      <w:r w:rsidRPr="001C3D38">
        <w:t xml:space="preserve">: </w:t>
      </w:r>
      <w:r w:rsidR="00226287">
        <w:t>request</w:t>
      </w:r>
      <w:r>
        <w:t xml:space="preserve"> for a patient to be seen by a specialty care service within the San Francisco Health Network; these requests are s</w:t>
      </w:r>
      <w:r w:rsidR="00CC30B1" w:rsidRPr="001C3D38">
        <w:t>ent</w:t>
      </w:r>
      <w:r w:rsidR="00CC30B1" w:rsidRPr="00DC40FD">
        <w:t xml:space="preserve"> to a scheduler to be scheduled on a first come</w:t>
      </w:r>
      <w:r w:rsidR="00313192">
        <w:t>,</w:t>
      </w:r>
      <w:r w:rsidR="00CC30B1" w:rsidRPr="00DC40FD">
        <w:t xml:space="preserve"> first serve basis</w:t>
      </w:r>
      <w:r>
        <w:t xml:space="preserve"> </w:t>
      </w:r>
    </w:p>
    <w:p w14:paraId="2B553627" w14:textId="334ADEB4" w:rsidR="00313192" w:rsidRDefault="00313192" w:rsidP="00313192">
      <w:pPr>
        <w:pStyle w:val="ListParagraph"/>
        <w:numPr>
          <w:ilvl w:val="0"/>
          <w:numId w:val="1"/>
        </w:numPr>
      </w:pPr>
      <w:r w:rsidRPr="00313192">
        <w:rPr>
          <w:u w:val="single"/>
        </w:rPr>
        <w:t>Ambulatory referral (outgoing only):</w:t>
      </w:r>
      <w:r>
        <w:t xml:space="preserve"> sent to an outside, non-DPH entity for services that are not available within SFHN or when a second opinion is needed.</w:t>
      </w:r>
    </w:p>
    <w:p w14:paraId="60D7CA60" w14:textId="6699642A" w:rsidR="003C132C" w:rsidRDefault="003C132C" w:rsidP="00313192">
      <w:pPr>
        <w:pStyle w:val="ListParagraph"/>
        <w:numPr>
          <w:ilvl w:val="0"/>
          <w:numId w:val="1"/>
        </w:numPr>
      </w:pPr>
      <w:r>
        <w:rPr>
          <w:u w:val="single"/>
        </w:rPr>
        <w:t>Ambulatory referral to UCSF through Care Everywhere:</w:t>
      </w:r>
      <w:r>
        <w:t xml:space="preserve"> similar to outgoing referrals but, by selecting a Care Everywhere Referral department (CERM), a smoother referral process is facilitated. </w:t>
      </w:r>
    </w:p>
    <w:p w14:paraId="0B560A68" w14:textId="77777777" w:rsidR="00CC30B1" w:rsidRPr="00DC40FD" w:rsidRDefault="00CC30B1" w:rsidP="00CC30B1">
      <w:r w:rsidRPr="00DC40FD">
        <w:t>Who can submit:</w:t>
      </w:r>
    </w:p>
    <w:p w14:paraId="7ED9EEED" w14:textId="77777777" w:rsidR="00CC30B1" w:rsidRPr="00DC40FD" w:rsidRDefault="00CC30B1" w:rsidP="00CC30B1">
      <w:pPr>
        <w:pStyle w:val="ListParagraph"/>
        <w:numPr>
          <w:ilvl w:val="0"/>
          <w:numId w:val="2"/>
        </w:numPr>
      </w:pPr>
      <w:r w:rsidRPr="00DC40FD">
        <w:t>Clinical Support Staff (ex. RN, MA, SW, etc.)</w:t>
      </w:r>
    </w:p>
    <w:p w14:paraId="09AFEE51" w14:textId="4A1E2877" w:rsidR="00CC30B1" w:rsidRDefault="00CC30B1" w:rsidP="00CC30B1">
      <w:pPr>
        <w:pStyle w:val="ListParagraph"/>
        <w:numPr>
          <w:ilvl w:val="0"/>
          <w:numId w:val="2"/>
        </w:numPr>
      </w:pPr>
      <w:r w:rsidRPr="00DC40FD">
        <w:t>Clinician (ex. MD, NP, PA)</w:t>
      </w:r>
    </w:p>
    <w:p w14:paraId="02034A41" w14:textId="00DAF806" w:rsidR="00344664" w:rsidRPr="00DC40FD" w:rsidRDefault="00344664" w:rsidP="00344664">
      <w:pPr>
        <w:ind w:left="360"/>
      </w:pPr>
    </w:p>
    <w:p w14:paraId="4A34908D" w14:textId="72EB2876" w:rsidR="00CC30B1" w:rsidRPr="00DC40FD" w:rsidRDefault="003478FC" w:rsidP="00CC30B1">
      <w:r w:rsidRPr="00DC40FD">
        <w:t xml:space="preserve">Support staff </w:t>
      </w:r>
      <w:r w:rsidR="00CC30B1" w:rsidRPr="00DC40FD">
        <w:t xml:space="preserve">can submit on behalf of any independent clinician: (ex. MD, NP, PA). This clinician is considered the authorizing provider for the </w:t>
      </w:r>
      <w:r w:rsidR="001C3D38">
        <w:t>Ambulatory r</w:t>
      </w:r>
      <w:r w:rsidR="00CC30B1" w:rsidRPr="00DC40FD">
        <w:t>eferral/</w:t>
      </w:r>
      <w:proofErr w:type="spellStart"/>
      <w:r w:rsidR="00CC30B1" w:rsidRPr="00DC40FD">
        <w:t>eConsult</w:t>
      </w:r>
      <w:proofErr w:type="spellEnd"/>
      <w:r w:rsidR="00CC30B1" w:rsidRPr="00DC40FD">
        <w:t xml:space="preserve"> order.</w:t>
      </w:r>
      <w:r w:rsidR="008C20DD">
        <w:t xml:space="preserve"> Trainees </w:t>
      </w:r>
      <w:proofErr w:type="spellStart"/>
      <w:r w:rsidR="008C20DD">
        <w:t>can not</w:t>
      </w:r>
      <w:proofErr w:type="spellEnd"/>
      <w:r w:rsidR="008C20DD">
        <w:t xml:space="preserve"> be authorizing providers</w:t>
      </w:r>
    </w:p>
    <w:p w14:paraId="5D9A57B9" w14:textId="77777777" w:rsidR="00CC30B1" w:rsidRPr="00DC40FD" w:rsidRDefault="00CC30B1" w:rsidP="00CC30B1">
      <w:r w:rsidRPr="00DC40FD">
        <w:t>Notifications about consults/ referrals</w:t>
      </w:r>
    </w:p>
    <w:p w14:paraId="682E6739" w14:textId="77777777" w:rsidR="00960B7F" w:rsidRPr="00DC40FD" w:rsidRDefault="00960B7F" w:rsidP="00960B7F">
      <w:pPr>
        <w:pStyle w:val="ListParagraph"/>
        <w:numPr>
          <w:ilvl w:val="0"/>
          <w:numId w:val="3"/>
        </w:numPr>
      </w:pPr>
      <w:r>
        <w:t>Authorizing</w:t>
      </w:r>
      <w:r w:rsidRPr="00DC40FD">
        <w:t xml:space="preserve"> providers will receive </w:t>
      </w:r>
      <w:proofErr w:type="spellStart"/>
      <w:r w:rsidRPr="00DC40FD">
        <w:t>InBasket</w:t>
      </w:r>
      <w:proofErr w:type="spellEnd"/>
      <w:r w:rsidRPr="00DC40FD">
        <w:t xml:space="preserve"> notifications in </w:t>
      </w:r>
      <w:r>
        <w:t>3</w:t>
      </w:r>
      <w:r w:rsidRPr="00DC40FD">
        <w:t xml:space="preserve"> instances</w:t>
      </w:r>
      <w:r>
        <w:t xml:space="preserve"> </w:t>
      </w:r>
    </w:p>
    <w:p w14:paraId="573AE49A" w14:textId="77777777" w:rsidR="00960B7F" w:rsidRPr="00DC40FD" w:rsidRDefault="00960B7F" w:rsidP="00960B7F">
      <w:pPr>
        <w:pStyle w:val="ListParagraph"/>
        <w:numPr>
          <w:ilvl w:val="1"/>
          <w:numId w:val="3"/>
        </w:numPr>
      </w:pPr>
      <w:r w:rsidRPr="00DC40FD">
        <w:t>When there is a reply from the Specialist Reviewer to the referring provider asking for more clarification or providing treatment/management guidance</w:t>
      </w:r>
    </w:p>
    <w:p w14:paraId="0960BB32" w14:textId="77777777" w:rsidR="00960B7F" w:rsidRDefault="00960B7F" w:rsidP="00960B7F">
      <w:pPr>
        <w:pStyle w:val="ListParagraph"/>
        <w:numPr>
          <w:ilvl w:val="1"/>
          <w:numId w:val="3"/>
        </w:numPr>
      </w:pPr>
      <w:r w:rsidRPr="00DC40FD">
        <w:t>When a patient has been scheduled for an in-person visit/appointment</w:t>
      </w:r>
    </w:p>
    <w:p w14:paraId="5EFA1912" w14:textId="77777777" w:rsidR="00960B7F" w:rsidRDefault="00960B7F" w:rsidP="00960B7F">
      <w:pPr>
        <w:pStyle w:val="ListParagraph"/>
        <w:numPr>
          <w:ilvl w:val="1"/>
          <w:numId w:val="3"/>
        </w:numPr>
      </w:pPr>
      <w:r>
        <w:t>As an FYI when there is a response to a trainee who submitted an E-Consult. Note that the attending/authorizing provider will not be able to act on these responses</w:t>
      </w:r>
    </w:p>
    <w:p w14:paraId="3BA0B250" w14:textId="77777777" w:rsidR="00960B7F" w:rsidRDefault="00960B7F" w:rsidP="00960B7F">
      <w:pPr>
        <w:pStyle w:val="ListParagraph"/>
        <w:numPr>
          <w:ilvl w:val="0"/>
          <w:numId w:val="3"/>
        </w:numPr>
      </w:pPr>
      <w:r>
        <w:t xml:space="preserve">Trainees will receive </w:t>
      </w:r>
      <w:proofErr w:type="spellStart"/>
      <w:r>
        <w:t>InBasket</w:t>
      </w:r>
      <w:proofErr w:type="spellEnd"/>
      <w:r>
        <w:t xml:space="preserve"> notifications in 2 instances</w:t>
      </w:r>
    </w:p>
    <w:p w14:paraId="1EE57AAF" w14:textId="77777777" w:rsidR="00960B7F" w:rsidRPr="00DC40FD" w:rsidRDefault="00960B7F" w:rsidP="00960B7F">
      <w:pPr>
        <w:pStyle w:val="ListParagraph"/>
        <w:numPr>
          <w:ilvl w:val="1"/>
          <w:numId w:val="3"/>
        </w:numPr>
      </w:pPr>
      <w:r w:rsidRPr="00DC40FD">
        <w:lastRenderedPageBreak/>
        <w:t>When there is a reply from the Specialist Reviewer to the referring provider asking for more clarification or providing treatment/management guidance</w:t>
      </w:r>
    </w:p>
    <w:p w14:paraId="64A05A52" w14:textId="77777777" w:rsidR="00960B7F" w:rsidRDefault="00960B7F" w:rsidP="00960B7F">
      <w:pPr>
        <w:pStyle w:val="ListParagraph"/>
        <w:numPr>
          <w:ilvl w:val="1"/>
          <w:numId w:val="3"/>
        </w:numPr>
      </w:pPr>
      <w:r w:rsidRPr="00DC40FD">
        <w:t>When a patient has been scheduled for an in-person visit/appointment</w:t>
      </w:r>
    </w:p>
    <w:p w14:paraId="76B5F851" w14:textId="77777777" w:rsidR="00960B7F" w:rsidRDefault="00960B7F" w:rsidP="00960B7F">
      <w:pPr>
        <w:pStyle w:val="ListParagraph"/>
        <w:numPr>
          <w:ilvl w:val="0"/>
          <w:numId w:val="3"/>
        </w:numPr>
      </w:pPr>
      <w:r>
        <w:t xml:space="preserve">Clinical support staff will NOT receive </w:t>
      </w:r>
      <w:proofErr w:type="spellStart"/>
      <w:r>
        <w:t>InBasket</w:t>
      </w:r>
      <w:proofErr w:type="spellEnd"/>
      <w:r>
        <w:t xml:space="preserve"> notifications</w:t>
      </w:r>
    </w:p>
    <w:p w14:paraId="2CE4454D" w14:textId="77777777" w:rsidR="00EA576A" w:rsidRPr="00DC40FD" w:rsidRDefault="00EA576A" w:rsidP="00CC30B1"/>
    <w:p w14:paraId="12EE05E3" w14:textId="5441DDAE" w:rsidR="001F27A1" w:rsidRDefault="00CC30B1" w:rsidP="005C01D5">
      <w:pPr>
        <w:spacing w:after="160" w:line="259" w:lineRule="auto"/>
        <w:rPr>
          <w:b/>
          <w:sz w:val="28"/>
          <w:szCs w:val="28"/>
        </w:rPr>
      </w:pPr>
      <w:r w:rsidRPr="009356AE">
        <w:rPr>
          <w:b/>
          <w:sz w:val="28"/>
          <w:szCs w:val="28"/>
        </w:rPr>
        <w:t xml:space="preserve">How to submit an </w:t>
      </w:r>
      <w:proofErr w:type="spellStart"/>
      <w:r w:rsidRPr="009356AE">
        <w:rPr>
          <w:b/>
          <w:sz w:val="28"/>
          <w:szCs w:val="28"/>
        </w:rPr>
        <w:t>eConsult</w:t>
      </w:r>
      <w:proofErr w:type="spellEnd"/>
      <w:r w:rsidRPr="009356AE">
        <w:rPr>
          <w:b/>
          <w:sz w:val="28"/>
          <w:szCs w:val="28"/>
        </w:rPr>
        <w:t>/</w:t>
      </w:r>
      <w:r w:rsidR="004B407A">
        <w:rPr>
          <w:b/>
          <w:sz w:val="28"/>
          <w:szCs w:val="28"/>
        </w:rPr>
        <w:t>ambulatory referral</w:t>
      </w:r>
    </w:p>
    <w:p w14:paraId="58EA066E" w14:textId="5AF63039" w:rsidR="00C353B4" w:rsidRPr="00C353B4" w:rsidRDefault="00C353B4" w:rsidP="00C353B4">
      <w:proofErr w:type="spellStart"/>
      <w:r>
        <w:t>eConsults</w:t>
      </w:r>
      <w:proofErr w:type="spellEnd"/>
      <w:r>
        <w:t xml:space="preserve"> are submitted just like any other ambulatory order. </w:t>
      </w:r>
      <w:r w:rsidRPr="00430024">
        <w:t>Most commonly</w:t>
      </w:r>
      <w:r>
        <w:t>,</w:t>
      </w:r>
      <w:r w:rsidRPr="00430024">
        <w:t xml:space="preserve"> providers</w:t>
      </w:r>
      <w:r w:rsidRPr="002A545E">
        <w:t xml:space="preserve"> will</w:t>
      </w:r>
      <w:r w:rsidRPr="00430024">
        <w:t xml:space="preserve"> submit </w:t>
      </w:r>
      <w:proofErr w:type="spellStart"/>
      <w:r w:rsidRPr="00430024">
        <w:t>eConsults</w:t>
      </w:r>
      <w:proofErr w:type="spellEnd"/>
      <w:r w:rsidRPr="00430024">
        <w:t xml:space="preserve"> during or after a patient visit or when performing a telephone encounter.</w:t>
      </w:r>
      <w:r>
        <w:t xml:space="preserve"> </w:t>
      </w:r>
      <w:r w:rsidR="009C419C">
        <w:t xml:space="preserve">You must be in an encounter to submit an </w:t>
      </w:r>
      <w:proofErr w:type="spellStart"/>
      <w:r w:rsidR="009C419C">
        <w:t>eConsult</w:t>
      </w:r>
      <w:proofErr w:type="spellEnd"/>
      <w:r w:rsidR="009C419C">
        <w:t>.</w:t>
      </w:r>
    </w:p>
    <w:p w14:paraId="20C13224" w14:textId="6910B2E5" w:rsidR="00430024" w:rsidRDefault="000B456E" w:rsidP="00430024">
      <w:pPr>
        <w:pStyle w:val="ListParagraph"/>
        <w:numPr>
          <w:ilvl w:val="0"/>
          <w:numId w:val="5"/>
        </w:numPr>
      </w:pPr>
      <w:r>
        <w:t xml:space="preserve">Step </w:t>
      </w:r>
      <w:r w:rsidR="002A545E">
        <w:t>1</w:t>
      </w:r>
      <w:r>
        <w:t xml:space="preserve">: </w:t>
      </w:r>
      <w:r w:rsidR="00430024">
        <w:t>From the Plan section of a patient chart</w:t>
      </w:r>
      <w:r w:rsidR="00864631">
        <w:t xml:space="preserve"> when in an encou</w:t>
      </w:r>
      <w:r w:rsidR="008511C9">
        <w:t>n</w:t>
      </w:r>
      <w:r w:rsidR="00864631">
        <w:t>ter</w:t>
      </w:r>
      <w:r w:rsidR="00430024">
        <w:t>, click</w:t>
      </w:r>
      <w:r w:rsidR="0077162A">
        <w:t xml:space="preserve"> “</w:t>
      </w:r>
      <w:r w:rsidR="00082960">
        <w:t>Add Ord</w:t>
      </w:r>
      <w:r w:rsidR="00082960">
        <w:rPr>
          <w:noProof/>
        </w:rPr>
        <w:t>er</w:t>
      </w:r>
      <w:r w:rsidR="0077162A">
        <w:rPr>
          <w:noProof/>
        </w:rPr>
        <w:t>”</w:t>
      </w:r>
      <w:r w:rsidR="008511C9">
        <w:rPr>
          <w:noProof/>
        </w:rPr>
        <w:t xml:space="preserve"> at the bottom.</w:t>
      </w:r>
    </w:p>
    <w:p w14:paraId="2251DAEE" w14:textId="12C57593" w:rsidR="0026192A" w:rsidRDefault="00CA1279" w:rsidP="0026192A">
      <w:pPr>
        <w:pStyle w:val="ListParagraph"/>
      </w:pPr>
      <w:r>
        <w:rPr>
          <w:noProof/>
        </w:rPr>
        <w:drawing>
          <wp:inline distT="0" distB="0" distL="0" distR="0" wp14:anchorId="6CAC64C9" wp14:editId="6E0A0DEF">
            <wp:extent cx="7315200" cy="4476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0" cy="4476750"/>
                    </a:xfrm>
                    <a:prstGeom prst="rect">
                      <a:avLst/>
                    </a:prstGeom>
                    <a:noFill/>
                    <a:ln>
                      <a:noFill/>
                    </a:ln>
                  </pic:spPr>
                </pic:pic>
              </a:graphicData>
            </a:graphic>
          </wp:inline>
        </w:drawing>
      </w:r>
    </w:p>
    <w:p w14:paraId="0DFFD297" w14:textId="403938D4" w:rsidR="00140FD7" w:rsidRDefault="00140FD7" w:rsidP="0025354D"/>
    <w:p w14:paraId="5E592532" w14:textId="3EBA875C" w:rsidR="00430024" w:rsidRDefault="00140FD7" w:rsidP="00C61379">
      <w:pPr>
        <w:pStyle w:val="ListParagraph"/>
        <w:numPr>
          <w:ilvl w:val="0"/>
          <w:numId w:val="8"/>
        </w:numPr>
        <w:ind w:left="1080"/>
      </w:pPr>
      <w:r>
        <w:lastRenderedPageBreak/>
        <w:t xml:space="preserve">Step </w:t>
      </w:r>
      <w:r w:rsidR="00430024">
        <w:t>2</w:t>
      </w:r>
      <w:r>
        <w:t xml:space="preserve">: </w:t>
      </w:r>
      <w:r w:rsidR="001640F1">
        <w:t xml:space="preserve">Search for </w:t>
      </w:r>
      <w:r w:rsidR="00430024">
        <w:t>the clinical service you would like to refer</w:t>
      </w:r>
      <w:r w:rsidR="001640F1">
        <w:t xml:space="preserve"> to</w:t>
      </w:r>
      <w:r w:rsidR="00430024">
        <w:t xml:space="preserve">.  For example, </w:t>
      </w:r>
      <w:r w:rsidR="00F97854">
        <w:t xml:space="preserve">if you </w:t>
      </w:r>
      <w:r w:rsidR="005C01D5">
        <w:t>type</w:t>
      </w:r>
      <w:r w:rsidR="00F97854">
        <w:t xml:space="preserve"> “Nephrology”</w:t>
      </w:r>
      <w:r w:rsidR="005C01D5">
        <w:t xml:space="preserve"> in the “Add Order” field</w:t>
      </w:r>
      <w:r w:rsidR="00F97854">
        <w:t xml:space="preserve">, a short list will appear that includes Nephrology </w:t>
      </w:r>
      <w:proofErr w:type="spellStart"/>
      <w:r w:rsidR="00F97854">
        <w:t>eConsult</w:t>
      </w:r>
      <w:proofErr w:type="spellEnd"/>
      <w:r w:rsidR="005C01D5">
        <w:t xml:space="preserve"> (see below)</w:t>
      </w:r>
      <w:r w:rsidR="00F97854">
        <w:t>. If you search for “</w:t>
      </w:r>
      <w:proofErr w:type="spellStart"/>
      <w:r w:rsidR="00F97854">
        <w:t>eConsult</w:t>
      </w:r>
      <w:proofErr w:type="spellEnd"/>
      <w:r w:rsidR="00F97854">
        <w:t xml:space="preserve">”, the entire list of </w:t>
      </w:r>
      <w:proofErr w:type="spellStart"/>
      <w:r w:rsidR="00F97854">
        <w:t>eConsult</w:t>
      </w:r>
      <w:proofErr w:type="spellEnd"/>
      <w:r w:rsidR="00F97854">
        <w:t xml:space="preserve"> services or clinics </w:t>
      </w:r>
      <w:r w:rsidR="005C01D5">
        <w:t xml:space="preserve">will appear (see below). Note that these appear in the tab named “Facility List”. You can also include commonly used </w:t>
      </w:r>
      <w:proofErr w:type="spellStart"/>
      <w:r w:rsidR="005C01D5">
        <w:t>eConsults</w:t>
      </w:r>
      <w:proofErr w:type="spellEnd"/>
      <w:r w:rsidR="005C01D5">
        <w:t xml:space="preserve"> in your preference List to facilitate easy submission.</w:t>
      </w:r>
      <w:r w:rsidR="004B407A">
        <w:t xml:space="preserve"> Note that ambulatory referrals to outside, non-DPH entities can be found in the Database tab. These will be listed as “ambulatory referral to XXXX (outgoing only)”</w:t>
      </w:r>
    </w:p>
    <w:p w14:paraId="0725FD94" w14:textId="6181434F" w:rsidR="0025354D" w:rsidRDefault="0025354D" w:rsidP="00F97854"/>
    <w:p w14:paraId="1BA98533" w14:textId="54783C50" w:rsidR="00F97854" w:rsidRDefault="009E2641" w:rsidP="00F97854">
      <w:r>
        <w:rPr>
          <w:noProof/>
        </w:rPr>
        <w:drawing>
          <wp:inline distT="0" distB="0" distL="0" distR="0" wp14:anchorId="416196BF" wp14:editId="4092A2B1">
            <wp:extent cx="5934075" cy="1809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809750"/>
                    </a:xfrm>
                    <a:prstGeom prst="rect">
                      <a:avLst/>
                    </a:prstGeom>
                    <a:noFill/>
                    <a:ln>
                      <a:noFill/>
                    </a:ln>
                  </pic:spPr>
                </pic:pic>
              </a:graphicData>
            </a:graphic>
          </wp:inline>
        </w:drawing>
      </w:r>
    </w:p>
    <w:p w14:paraId="5167AF4C" w14:textId="7AFE8A18" w:rsidR="00F97854" w:rsidRDefault="00F97854" w:rsidP="00F97854">
      <w:r>
        <w:rPr>
          <w:noProof/>
        </w:rPr>
        <w:drawing>
          <wp:inline distT="0" distB="0" distL="0" distR="0" wp14:anchorId="13D7BA7A" wp14:editId="4063E4A1">
            <wp:extent cx="4966335" cy="4070026"/>
            <wp:effectExtent l="0" t="0" r="12065" b="0"/>
            <wp:docPr id="10" name="Picture 10" descr="Screen%20Shot%202019-05-28%20at%2022.4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9-05-28%20at%2022.41.3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2537" cy="4075108"/>
                    </a:xfrm>
                    <a:prstGeom prst="rect">
                      <a:avLst/>
                    </a:prstGeom>
                    <a:noFill/>
                    <a:ln>
                      <a:noFill/>
                    </a:ln>
                  </pic:spPr>
                </pic:pic>
              </a:graphicData>
            </a:graphic>
          </wp:inline>
        </w:drawing>
      </w:r>
    </w:p>
    <w:p w14:paraId="406987BF" w14:textId="4366BB98" w:rsidR="00140FD7" w:rsidRDefault="00140FD7"/>
    <w:p w14:paraId="5EA06B75" w14:textId="7C273029" w:rsidR="005C01D5" w:rsidRDefault="00140FD7" w:rsidP="004B407A">
      <w:pPr>
        <w:pStyle w:val="ListParagraph"/>
        <w:numPr>
          <w:ilvl w:val="0"/>
          <w:numId w:val="8"/>
        </w:numPr>
      </w:pPr>
      <w:r>
        <w:t xml:space="preserve">Step </w:t>
      </w:r>
      <w:r w:rsidR="005C01D5">
        <w:t>3</w:t>
      </w:r>
      <w:r>
        <w:t>:  Double click on</w:t>
      </w:r>
      <w:r w:rsidR="00864631">
        <w:t xml:space="preserve"> the</w:t>
      </w:r>
      <w:r>
        <w:t xml:space="preserve"> </w:t>
      </w:r>
      <w:proofErr w:type="spellStart"/>
      <w:r w:rsidR="005C01D5">
        <w:t>eConsult</w:t>
      </w:r>
      <w:proofErr w:type="spellEnd"/>
      <w:r w:rsidR="005C01D5">
        <w:t xml:space="preserve"> of choice </w:t>
      </w:r>
      <w:r>
        <w:t>and click “Accept”</w:t>
      </w:r>
      <w:r w:rsidR="005C01D5">
        <w:t xml:space="preserve">. </w:t>
      </w:r>
      <w:proofErr w:type="spellStart"/>
      <w:r w:rsidR="005C01D5">
        <w:t>eConsults</w:t>
      </w:r>
      <w:proofErr w:type="spellEnd"/>
      <w:r w:rsidR="005C01D5">
        <w:t xml:space="preserve"> have been created as order panels so that </w:t>
      </w:r>
      <w:r w:rsidR="009C419C">
        <w:t xml:space="preserve">you </w:t>
      </w:r>
      <w:r w:rsidR="005C01D5">
        <w:t>can better see the different types of services available within a given specialty. For Nephrology, there are three possibilities (</w:t>
      </w:r>
      <w:proofErr w:type="spellStart"/>
      <w:r w:rsidR="005C01D5">
        <w:t>i.e</w:t>
      </w:r>
      <w:proofErr w:type="spellEnd"/>
      <w:r w:rsidR="005C01D5">
        <w:t>, ZSFG Nephrology, ZSFG Nephrology for ED/Inpatien</w:t>
      </w:r>
      <w:r w:rsidR="000972BA">
        <w:t>t follow-up,</w:t>
      </w:r>
      <w:r w:rsidR="005C01D5">
        <w:t xml:space="preserve"> and LHH Nephrology). </w:t>
      </w:r>
    </w:p>
    <w:p w14:paraId="6696C57E" w14:textId="74ECEE2A" w:rsidR="000972BA" w:rsidRDefault="0025354D" w:rsidP="000972BA">
      <w:r>
        <w:rPr>
          <w:noProof/>
        </w:rPr>
        <w:drawing>
          <wp:inline distT="0" distB="0" distL="0" distR="0" wp14:anchorId="335BDC11" wp14:editId="6D5FC44E">
            <wp:extent cx="5772150" cy="33181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4029" cy="3319223"/>
                    </a:xfrm>
                    <a:prstGeom prst="rect">
                      <a:avLst/>
                    </a:prstGeom>
                    <a:noFill/>
                    <a:ln>
                      <a:noFill/>
                    </a:ln>
                  </pic:spPr>
                </pic:pic>
              </a:graphicData>
            </a:graphic>
          </wp:inline>
        </w:drawing>
      </w:r>
    </w:p>
    <w:p w14:paraId="115E37FE" w14:textId="735D70D6" w:rsidR="000972BA" w:rsidRDefault="000972BA" w:rsidP="000972BA">
      <w:pPr>
        <w:pStyle w:val="ListParagraph"/>
        <w:numPr>
          <w:ilvl w:val="0"/>
          <w:numId w:val="8"/>
        </w:numPr>
      </w:pPr>
      <w:r>
        <w:t xml:space="preserve">Step 4: Choose appropriate service for your patient and answer all required questions (denoted with an exclamation point). </w:t>
      </w:r>
      <w:r w:rsidR="003F3AE6">
        <w:t xml:space="preserve">The first question of every </w:t>
      </w:r>
      <w:proofErr w:type="spellStart"/>
      <w:r w:rsidR="003F3AE6">
        <w:t>eConsult</w:t>
      </w:r>
      <w:proofErr w:type="spellEnd"/>
      <w:r w:rsidR="003F3AE6">
        <w:t xml:space="preserve"> across the system asks for the clinical question/reason for consultation.</w:t>
      </w:r>
      <w:r w:rsidR="009C419C">
        <w:t xml:space="preserve">  There is very limited space in that field.  To provide more history/detail please continue</w:t>
      </w:r>
      <w:r w:rsidR="00A16075">
        <w:t xml:space="preserve"> writing</w:t>
      </w:r>
      <w:r w:rsidR="009C419C">
        <w:t xml:space="preserve"> in the comment section of the referral.</w:t>
      </w:r>
    </w:p>
    <w:p w14:paraId="4C7B0E9F" w14:textId="2DDB2746" w:rsidR="00140FD7" w:rsidRDefault="00607676">
      <w:r>
        <w:rPr>
          <w:noProof/>
        </w:rPr>
        <w:lastRenderedPageBreak/>
        <w:drawing>
          <wp:inline distT="0" distB="0" distL="0" distR="0" wp14:anchorId="19B167F9" wp14:editId="67DED168">
            <wp:extent cx="5943600" cy="30035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03550"/>
                    </a:xfrm>
                    <a:prstGeom prst="rect">
                      <a:avLst/>
                    </a:prstGeom>
                    <a:noFill/>
                    <a:ln>
                      <a:noFill/>
                    </a:ln>
                  </pic:spPr>
                </pic:pic>
              </a:graphicData>
            </a:graphic>
          </wp:inline>
        </w:drawing>
      </w:r>
    </w:p>
    <w:p w14:paraId="6E386133" w14:textId="272D4F37" w:rsidR="009C419C" w:rsidRDefault="00607676">
      <w:r>
        <w:t>Please make sure to complete each of the required fields</w:t>
      </w:r>
      <w:r w:rsidR="009C419C">
        <w:t xml:space="preserve"> and questions carefully reading all instructions given for a specific specialty.</w:t>
      </w:r>
    </w:p>
    <w:p w14:paraId="4B7E8112" w14:textId="066F8C1C" w:rsidR="00607676" w:rsidRDefault="00607676">
      <w:r>
        <w:t xml:space="preserve"> </w:t>
      </w:r>
      <w:r w:rsidR="009C419C">
        <w:t>Also complete the</w:t>
      </w:r>
      <w:r>
        <w:t xml:space="preserve"> following:</w:t>
      </w:r>
    </w:p>
    <w:p w14:paraId="319C70A9" w14:textId="0343F68E" w:rsidR="00607676" w:rsidRDefault="00607676" w:rsidP="00607676">
      <w:pPr>
        <w:pStyle w:val="ListParagraph"/>
        <w:numPr>
          <w:ilvl w:val="0"/>
          <w:numId w:val="14"/>
        </w:numPr>
      </w:pPr>
      <w:r>
        <w:t>What is your preferred outcome for this specialty request?</w:t>
      </w:r>
    </w:p>
    <w:p w14:paraId="055041DE" w14:textId="11624D81" w:rsidR="00607676" w:rsidRDefault="00607676" w:rsidP="00607676">
      <w:pPr>
        <w:pStyle w:val="ListParagraph"/>
        <w:numPr>
          <w:ilvl w:val="1"/>
          <w:numId w:val="14"/>
        </w:numPr>
      </w:pPr>
      <w:r>
        <w:t>The question is currently defaulted to “No Preference”. If you DO have a preference for the outcome, please make sure to indicate “In-person” (patient needs to be seen in clinic) or “</w:t>
      </w:r>
      <w:proofErr w:type="spellStart"/>
      <w:r>
        <w:t>eConsult</w:t>
      </w:r>
      <w:proofErr w:type="spellEnd"/>
      <w:r>
        <w:t>” (order is more of a consultative request, asking for recommendations)</w:t>
      </w:r>
    </w:p>
    <w:p w14:paraId="5B3DB6D5" w14:textId="26586620" w:rsidR="00607676" w:rsidRDefault="00607676" w:rsidP="00607676">
      <w:pPr>
        <w:pStyle w:val="ListParagraph"/>
        <w:numPr>
          <w:ilvl w:val="0"/>
          <w:numId w:val="14"/>
        </w:numPr>
      </w:pPr>
      <w:r>
        <w:t>List any scheduling considerations</w:t>
      </w:r>
    </w:p>
    <w:p w14:paraId="2852AEF8" w14:textId="1468D84D" w:rsidR="00607676" w:rsidRDefault="00607676" w:rsidP="00607676">
      <w:pPr>
        <w:pStyle w:val="ListParagraph"/>
        <w:numPr>
          <w:ilvl w:val="1"/>
          <w:numId w:val="14"/>
        </w:numPr>
      </w:pPr>
      <w:r>
        <w:t>Please indicate any scheduling considerations (</w:t>
      </w:r>
      <w:proofErr w:type="gramStart"/>
      <w:r>
        <w:t>i.e.</w:t>
      </w:r>
      <w:proofErr w:type="gramEnd"/>
      <w:r>
        <w:t xml:space="preserve"> patient works certain of the weeks)</w:t>
      </w:r>
    </w:p>
    <w:p w14:paraId="153EC795" w14:textId="005EC15A" w:rsidR="00607676" w:rsidRDefault="009C419C" w:rsidP="00607676">
      <w:pPr>
        <w:pStyle w:val="ListParagraph"/>
        <w:numPr>
          <w:ilvl w:val="1"/>
          <w:numId w:val="14"/>
        </w:numPr>
      </w:pPr>
      <w:r>
        <w:rPr>
          <w:b/>
          <w:bCs/>
          <w:color w:val="FF0000"/>
          <w:sz w:val="24"/>
          <w:szCs w:val="24"/>
        </w:rPr>
        <w:t>D</w:t>
      </w:r>
      <w:r w:rsidR="00607676" w:rsidRPr="00607676">
        <w:rPr>
          <w:b/>
          <w:bCs/>
          <w:color w:val="FF0000"/>
          <w:sz w:val="24"/>
          <w:szCs w:val="24"/>
        </w:rPr>
        <w:t>O NOT USE</w:t>
      </w:r>
      <w:r w:rsidR="00607676" w:rsidRPr="00607676">
        <w:rPr>
          <w:color w:val="FF0000"/>
          <w:sz w:val="24"/>
          <w:szCs w:val="24"/>
        </w:rPr>
        <w:t xml:space="preserve"> </w:t>
      </w:r>
      <w:r w:rsidR="00607676">
        <w:t>the “Expected Date” section located at the bottom of the order</w:t>
      </w:r>
    </w:p>
    <w:p w14:paraId="155F0CBA" w14:textId="55150DA5" w:rsidR="00607676" w:rsidRDefault="00607676" w:rsidP="00607676">
      <w:pPr>
        <w:pStyle w:val="ListParagraph"/>
        <w:numPr>
          <w:ilvl w:val="2"/>
          <w:numId w:val="14"/>
        </w:numPr>
      </w:pPr>
      <w:r>
        <w:rPr>
          <w:noProof/>
        </w:rPr>
        <w:drawing>
          <wp:inline distT="0" distB="0" distL="0" distR="0" wp14:anchorId="3B0C2E00" wp14:editId="3D8C93F6">
            <wp:extent cx="4438406" cy="8385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7765" cy="842157"/>
                    </a:xfrm>
                    <a:prstGeom prst="rect">
                      <a:avLst/>
                    </a:prstGeom>
                    <a:noFill/>
                    <a:ln>
                      <a:noFill/>
                    </a:ln>
                  </pic:spPr>
                </pic:pic>
              </a:graphicData>
            </a:graphic>
          </wp:inline>
        </w:drawing>
      </w:r>
    </w:p>
    <w:p w14:paraId="23B96582" w14:textId="63871417" w:rsidR="00607676" w:rsidRDefault="00607676" w:rsidP="00607676">
      <w:pPr>
        <w:pStyle w:val="ListParagraph"/>
        <w:numPr>
          <w:ilvl w:val="0"/>
          <w:numId w:val="14"/>
        </w:numPr>
      </w:pPr>
      <w:r>
        <w:t>Would there be major barriers to a telephone/ video visit for this patient? If yes, why?</w:t>
      </w:r>
    </w:p>
    <w:p w14:paraId="43C4DDD6" w14:textId="5F1867F7" w:rsidR="00140FD7" w:rsidRDefault="0025354D" w:rsidP="004B407A">
      <w:r>
        <w:tab/>
      </w:r>
    </w:p>
    <w:p w14:paraId="408FA4FF" w14:textId="5BE582F3" w:rsidR="00405A69" w:rsidRDefault="0025354D" w:rsidP="00405A69">
      <w:pPr>
        <w:pStyle w:val="ListParagraph"/>
        <w:numPr>
          <w:ilvl w:val="0"/>
          <w:numId w:val="9"/>
        </w:numPr>
      </w:pPr>
      <w:r>
        <w:t xml:space="preserve">Step </w:t>
      </w:r>
      <w:r w:rsidR="000972BA">
        <w:t>5</w:t>
      </w:r>
      <w:r>
        <w:t xml:space="preserve">: </w:t>
      </w:r>
      <w:r w:rsidR="001F27A1">
        <w:t xml:space="preserve">Associate the </w:t>
      </w:r>
      <w:proofErr w:type="spellStart"/>
      <w:r w:rsidR="001F27A1">
        <w:t>eConsult</w:t>
      </w:r>
      <w:proofErr w:type="spellEnd"/>
      <w:r w:rsidR="001F27A1">
        <w:t xml:space="preserve"> order with an existing diagnosis </w:t>
      </w:r>
      <w:r w:rsidR="00CD3650">
        <w:t>on the problem lis</w:t>
      </w:r>
      <w:r w:rsidR="003F3AE6">
        <w:t>t or</w:t>
      </w:r>
      <w:r w:rsidR="00CD3650">
        <w:t xml:space="preserve"> </w:t>
      </w:r>
      <w:r w:rsidR="003F3AE6">
        <w:t xml:space="preserve">the list of diagnoses associated with the encounter that prompted the </w:t>
      </w:r>
      <w:proofErr w:type="spellStart"/>
      <w:r w:rsidR="003F3AE6">
        <w:t>eConsult</w:t>
      </w:r>
      <w:proofErr w:type="spellEnd"/>
      <w:r w:rsidR="003F3AE6">
        <w:t xml:space="preserve">. </w:t>
      </w:r>
      <w:r w:rsidR="00CD3650">
        <w:t>Alternatively, you can e</w:t>
      </w:r>
      <w:r>
        <w:t xml:space="preserve">nter </w:t>
      </w:r>
      <w:r w:rsidR="001F27A1">
        <w:t>a new diagnosis/</w:t>
      </w:r>
      <w:r>
        <w:t>ICD10 code and click “Sign Order”</w:t>
      </w:r>
    </w:p>
    <w:p w14:paraId="64FAB725" w14:textId="4F1DE0EE" w:rsidR="00CD3650" w:rsidRDefault="00CA1279" w:rsidP="00405A69">
      <w:r>
        <w:rPr>
          <w:noProof/>
        </w:rPr>
        <w:lastRenderedPageBreak/>
        <w:drawing>
          <wp:inline distT="0" distB="0" distL="0" distR="0" wp14:anchorId="57764530" wp14:editId="6D9F76A9">
            <wp:extent cx="6611815" cy="4029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1002" cy="4034673"/>
                    </a:xfrm>
                    <a:prstGeom prst="rect">
                      <a:avLst/>
                    </a:prstGeom>
                    <a:noFill/>
                    <a:ln>
                      <a:noFill/>
                    </a:ln>
                  </pic:spPr>
                </pic:pic>
              </a:graphicData>
            </a:graphic>
          </wp:inline>
        </w:drawing>
      </w:r>
    </w:p>
    <w:p w14:paraId="484ADFF4" w14:textId="7B7E7724" w:rsidR="004A38FC" w:rsidRDefault="004A38FC" w:rsidP="00405A69"/>
    <w:p w14:paraId="3DADA8AC" w14:textId="78F7CF5C" w:rsidR="004A38FC" w:rsidRDefault="004A38FC" w:rsidP="00405A69">
      <w:r>
        <w:t>If you are a non-Provider, please make sure to fill out the following fields:</w:t>
      </w:r>
    </w:p>
    <w:p w14:paraId="119200A6" w14:textId="594D297C" w:rsidR="004A38FC" w:rsidRDefault="004A38FC" w:rsidP="00405A69">
      <w:r>
        <w:rPr>
          <w:noProof/>
        </w:rPr>
        <w:drawing>
          <wp:inline distT="0" distB="0" distL="0" distR="0" wp14:anchorId="18C97732" wp14:editId="07FB0AFA">
            <wp:extent cx="4079826" cy="23527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514" cy="2356646"/>
                    </a:xfrm>
                    <a:prstGeom prst="rect">
                      <a:avLst/>
                    </a:prstGeom>
                    <a:noFill/>
                    <a:ln>
                      <a:noFill/>
                    </a:ln>
                  </pic:spPr>
                </pic:pic>
              </a:graphicData>
            </a:graphic>
          </wp:inline>
        </w:drawing>
      </w:r>
    </w:p>
    <w:p w14:paraId="0150F4F7" w14:textId="77777777" w:rsidR="00CD3650" w:rsidRDefault="00CD3650" w:rsidP="00405A69"/>
    <w:p w14:paraId="63F392F3" w14:textId="0EDD84B7" w:rsidR="00F6667F" w:rsidRDefault="00F6667F" w:rsidP="00405A69">
      <w:r>
        <w:lastRenderedPageBreak/>
        <w:t xml:space="preserve">The Nephrology </w:t>
      </w:r>
      <w:proofErr w:type="spellStart"/>
      <w:r>
        <w:t>eConsult</w:t>
      </w:r>
      <w:proofErr w:type="spellEnd"/>
      <w:r>
        <w:t xml:space="preserve"> is now listed as an Outpatient Procedure ordered this visit</w:t>
      </w:r>
      <w:r w:rsidR="00864631">
        <w:t xml:space="preserve"> and will be sent </w:t>
      </w:r>
      <w:r w:rsidR="5FB37131">
        <w:t>as</w:t>
      </w:r>
      <w:r w:rsidR="5E5286E6">
        <w:t xml:space="preserve"> soon as you sign the order </w:t>
      </w:r>
      <w:r w:rsidR="008511C9">
        <w:t>(screenshot below)</w:t>
      </w:r>
    </w:p>
    <w:p w14:paraId="12595024" w14:textId="4A2539A4" w:rsidR="00F6667F" w:rsidRDefault="00CA1279" w:rsidP="00405A69">
      <w:r>
        <w:rPr>
          <w:noProof/>
        </w:rPr>
        <w:drawing>
          <wp:inline distT="0" distB="0" distL="0" distR="0" wp14:anchorId="6C5F0FDD" wp14:editId="093943DB">
            <wp:extent cx="6800850" cy="41442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12269" cy="4151226"/>
                    </a:xfrm>
                    <a:prstGeom prst="rect">
                      <a:avLst/>
                    </a:prstGeom>
                    <a:noFill/>
                    <a:ln>
                      <a:noFill/>
                    </a:ln>
                  </pic:spPr>
                </pic:pic>
              </a:graphicData>
            </a:graphic>
          </wp:inline>
        </w:drawing>
      </w:r>
    </w:p>
    <w:p w14:paraId="19D25823" w14:textId="77777777" w:rsidR="00CD3650" w:rsidRDefault="00CD3650" w:rsidP="00405A69"/>
    <w:p w14:paraId="3B0AF9E7" w14:textId="2F21D9E0" w:rsidR="00405A69" w:rsidRDefault="00405A69" w:rsidP="00405A69"/>
    <w:p w14:paraId="40B040BD" w14:textId="4F8AB8DA" w:rsidR="00405A69" w:rsidRDefault="00405A69" w:rsidP="00405A69">
      <w:pPr>
        <w:rPr>
          <w:b/>
          <w:sz w:val="28"/>
        </w:rPr>
      </w:pPr>
      <w:r>
        <w:rPr>
          <w:b/>
          <w:sz w:val="28"/>
        </w:rPr>
        <w:t>How to respond to a Specialist Reviewer</w:t>
      </w:r>
    </w:p>
    <w:p w14:paraId="35F1816B" w14:textId="77777777" w:rsidR="00960B7F" w:rsidRDefault="00C353B4" w:rsidP="00960B7F">
      <w:r>
        <w:t>Replies from specialist reviewers will appear in an In-Basket folder named “E-Consult”. Access your E-C</w:t>
      </w:r>
      <w:r w:rsidR="00632571">
        <w:t>onsult</w:t>
      </w:r>
      <w:r>
        <w:t xml:space="preserve"> In-Basket</w:t>
      </w:r>
      <w:r w:rsidR="00816FD5">
        <w:t xml:space="preserve"> by clicking on that folder</w:t>
      </w:r>
    </w:p>
    <w:p w14:paraId="7E799965" w14:textId="14F27EA7" w:rsidR="00816FD5" w:rsidRDefault="00816FD5" w:rsidP="00960B7F">
      <w:r>
        <w:t xml:space="preserve">Brand new dialogue is listed as “New” and is bolded. </w:t>
      </w:r>
    </w:p>
    <w:p w14:paraId="38B20A97" w14:textId="13F0363A" w:rsidR="00816FD5" w:rsidRDefault="00816FD5" w:rsidP="00816FD5">
      <w:pPr>
        <w:pStyle w:val="ListParagraph"/>
        <w:numPr>
          <w:ilvl w:val="0"/>
          <w:numId w:val="9"/>
        </w:numPr>
      </w:pPr>
      <w:r>
        <w:t xml:space="preserve">Specialist dialogue that you have previously read </w:t>
      </w:r>
      <w:r w:rsidR="005320C8">
        <w:t xml:space="preserve">is </w:t>
      </w:r>
      <w:r>
        <w:t xml:space="preserve">listed as “Read” and is not bolded. </w:t>
      </w:r>
    </w:p>
    <w:p w14:paraId="76A9BE87" w14:textId="6B1174F2" w:rsidR="00816FD5" w:rsidRDefault="00816FD5" w:rsidP="00816FD5">
      <w:pPr>
        <w:pStyle w:val="ListParagraph"/>
        <w:numPr>
          <w:ilvl w:val="0"/>
          <w:numId w:val="9"/>
        </w:numPr>
      </w:pPr>
      <w:r>
        <w:t>Specialist replies that remain open and are over 3 days old are in red font.</w:t>
      </w:r>
      <w:r w:rsidR="00A16075">
        <w:t xml:space="preserve"> That is </w:t>
      </w:r>
      <w:proofErr w:type="gramStart"/>
      <w:r w:rsidR="00A16075">
        <w:t>okay  if</w:t>
      </w:r>
      <w:proofErr w:type="gramEnd"/>
      <w:r w:rsidR="00A16075">
        <w:t xml:space="preserve"> you are waiting for test results or to reply to the specialist when new information becomes available.</w:t>
      </w:r>
    </w:p>
    <w:p w14:paraId="4027A9C2" w14:textId="3BD6429A" w:rsidR="00816FD5" w:rsidRDefault="00816FD5" w:rsidP="00816FD5">
      <w:pPr>
        <w:pStyle w:val="ListParagraph"/>
        <w:numPr>
          <w:ilvl w:val="0"/>
          <w:numId w:val="9"/>
        </w:numPr>
      </w:pPr>
      <w:r>
        <w:t xml:space="preserve">The presence of a green ball icon denotes that you are responsible for </w:t>
      </w:r>
      <w:r w:rsidR="00D51856">
        <w:t xml:space="preserve">taking action on the </w:t>
      </w:r>
      <w:proofErr w:type="spellStart"/>
      <w:r w:rsidR="00D51856">
        <w:t>eConsult</w:t>
      </w:r>
      <w:proofErr w:type="spellEnd"/>
      <w:r w:rsidR="00D51856">
        <w:t xml:space="preserve"> dialogue.</w:t>
      </w:r>
      <w:r w:rsidR="004B407A">
        <w:t xml:space="preserve"> </w:t>
      </w:r>
      <w:proofErr w:type="spellStart"/>
      <w:r w:rsidR="004B407A">
        <w:t>eConsults</w:t>
      </w:r>
      <w:proofErr w:type="spellEnd"/>
      <w:r w:rsidR="004B407A">
        <w:t xml:space="preserve"> that are in your In-basket without the green ball icon have been sent to you as an “FYI” only. You cannot take action on these </w:t>
      </w:r>
      <w:proofErr w:type="spellStart"/>
      <w:r w:rsidR="004B407A">
        <w:t>eConsults</w:t>
      </w:r>
      <w:proofErr w:type="spellEnd"/>
      <w:r w:rsidR="00270423">
        <w:t xml:space="preserve"> but you must </w:t>
      </w:r>
      <w:r w:rsidR="00864631">
        <w:t xml:space="preserve">read </w:t>
      </w:r>
      <w:r w:rsidR="00270423">
        <w:t>them</w:t>
      </w:r>
      <w:r w:rsidR="00864631">
        <w:t xml:space="preserve"> </w:t>
      </w:r>
      <w:r w:rsidR="00864631">
        <w:lastRenderedPageBreak/>
        <w:t>and mark “</w:t>
      </w:r>
      <w:r w:rsidR="008C20DD">
        <w:t>complete</w:t>
      </w:r>
      <w:r w:rsidR="00864631">
        <w:t>” after you have done so</w:t>
      </w:r>
      <w:r w:rsidR="00A16075">
        <w:t xml:space="preserve"> for them to leave your </w:t>
      </w:r>
      <w:proofErr w:type="spellStart"/>
      <w:r w:rsidR="00A16075">
        <w:t>inbasket</w:t>
      </w:r>
      <w:proofErr w:type="spellEnd"/>
      <w:r w:rsidR="004B407A">
        <w:t>.</w:t>
      </w:r>
      <w:r w:rsidR="008C20DD">
        <w:t xml:space="preserve"> This doesn’t affect the status of the consult in another provider’s </w:t>
      </w:r>
      <w:proofErr w:type="spellStart"/>
      <w:r w:rsidR="008C20DD">
        <w:t>InBasket</w:t>
      </w:r>
      <w:proofErr w:type="spellEnd"/>
      <w:r w:rsidR="008C20DD">
        <w:t>.</w:t>
      </w:r>
      <w:r w:rsidR="004B407A">
        <w:t xml:space="preserve"> </w:t>
      </w:r>
      <w:r w:rsidR="00864631">
        <w:t xml:space="preserve">It will still remain active with the provider responsible for the consult (who will have the green ball).  </w:t>
      </w:r>
    </w:p>
    <w:p w14:paraId="17FB7013" w14:textId="77777777" w:rsidR="004B407A" w:rsidRDefault="004B407A" w:rsidP="00D51856"/>
    <w:p w14:paraId="16ED449A" w14:textId="63390B30" w:rsidR="00D51856" w:rsidRDefault="00D51856" w:rsidP="00D51856">
      <w:r>
        <w:t xml:space="preserve">Step 1. </w:t>
      </w:r>
      <w:r w:rsidR="756D47DA">
        <w:t>C</w:t>
      </w:r>
      <w:r>
        <w:t xml:space="preserve">lick on the </w:t>
      </w:r>
      <w:proofErr w:type="spellStart"/>
      <w:r>
        <w:t>eConsult</w:t>
      </w:r>
      <w:proofErr w:type="spellEnd"/>
      <w:r>
        <w:t xml:space="preserve"> dialogue of interest. Details of that </w:t>
      </w:r>
      <w:proofErr w:type="spellStart"/>
      <w:r>
        <w:t>eConsult</w:t>
      </w:r>
      <w:proofErr w:type="spellEnd"/>
      <w:r>
        <w:t xml:space="preserve"> will appear on the </w:t>
      </w:r>
      <w:proofErr w:type="gramStart"/>
      <w:r>
        <w:t>right hand</w:t>
      </w:r>
      <w:proofErr w:type="gramEnd"/>
      <w:r>
        <w:t xml:space="preserve"> side. Note the following sections of the </w:t>
      </w:r>
      <w:proofErr w:type="spellStart"/>
      <w:r>
        <w:t>eConsult</w:t>
      </w:r>
      <w:proofErr w:type="spellEnd"/>
      <w:r w:rsidRPr="63A510FA">
        <w:t>:</w:t>
      </w:r>
    </w:p>
    <w:p w14:paraId="7D194B7C" w14:textId="5A8CE391" w:rsidR="00D51856" w:rsidRDefault="00D51856" w:rsidP="00D51856">
      <w:pPr>
        <w:pStyle w:val="ListParagraph"/>
        <w:numPr>
          <w:ilvl w:val="0"/>
          <w:numId w:val="12"/>
        </w:numPr>
      </w:pPr>
      <w:r>
        <w:t>The “Message” section includes all back-and-forth dialogue between the referring provider and the specialist reviewer.</w:t>
      </w:r>
    </w:p>
    <w:p w14:paraId="5FF40F6F" w14:textId="67CAF005" w:rsidR="00405A69" w:rsidRDefault="00D51856" w:rsidP="00405A69">
      <w:pPr>
        <w:pStyle w:val="ListParagraph"/>
        <w:numPr>
          <w:ilvl w:val="0"/>
          <w:numId w:val="12"/>
        </w:numPr>
      </w:pPr>
      <w:r>
        <w:t xml:space="preserve">The “Order Questions” section includes the original </w:t>
      </w:r>
      <w:proofErr w:type="spellStart"/>
      <w:r>
        <w:t>eConsult</w:t>
      </w:r>
      <w:proofErr w:type="spellEnd"/>
      <w:r>
        <w:t xml:space="preserve"> question and answers to any questions that were included on the original submission form.</w:t>
      </w:r>
    </w:p>
    <w:p w14:paraId="6E8C70F1" w14:textId="77777777" w:rsidR="009C6AEE" w:rsidRDefault="009C6AEE" w:rsidP="009C6AEE">
      <w:pPr>
        <w:pStyle w:val="ListParagraph"/>
        <w:numPr>
          <w:ilvl w:val="0"/>
          <w:numId w:val="12"/>
        </w:numPr>
      </w:pPr>
      <w:r>
        <w:t xml:space="preserve">The “tips on how to reply to an </w:t>
      </w:r>
      <w:proofErr w:type="spellStart"/>
      <w:r>
        <w:t>eConsult</w:t>
      </w:r>
      <w:proofErr w:type="spellEnd"/>
      <w:r>
        <w:t xml:space="preserve">” section is at the bottom of the screen. </w:t>
      </w:r>
    </w:p>
    <w:p w14:paraId="1CD5AE6F" w14:textId="77777777" w:rsidR="009C6AEE" w:rsidRDefault="009C6AEE" w:rsidP="009C6AEE">
      <w:pPr>
        <w:pStyle w:val="ListParagraph"/>
        <w:numPr>
          <w:ilvl w:val="1"/>
          <w:numId w:val="12"/>
        </w:numPr>
      </w:pPr>
      <w:r>
        <w:rPr>
          <w:noProof/>
        </w:rPr>
        <w:drawing>
          <wp:inline distT="0" distB="0" distL="0" distR="0" wp14:anchorId="0BA38FFC" wp14:editId="1CD77D82">
            <wp:extent cx="4933950" cy="13204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7342" cy="1326724"/>
                    </a:xfrm>
                    <a:prstGeom prst="rect">
                      <a:avLst/>
                    </a:prstGeom>
                    <a:noFill/>
                    <a:ln>
                      <a:noFill/>
                    </a:ln>
                  </pic:spPr>
                </pic:pic>
              </a:graphicData>
            </a:graphic>
          </wp:inline>
        </w:drawing>
      </w:r>
    </w:p>
    <w:p w14:paraId="059C74BA" w14:textId="2E1BE516" w:rsidR="00D51856" w:rsidRDefault="00632571" w:rsidP="00405A69">
      <w:r>
        <w:t xml:space="preserve">Step </w:t>
      </w:r>
      <w:r w:rsidR="00D51856">
        <w:t>2</w:t>
      </w:r>
      <w:r>
        <w:t xml:space="preserve">: </w:t>
      </w:r>
      <w:r w:rsidR="00D51856">
        <w:t xml:space="preserve">Take an action related to the </w:t>
      </w:r>
      <w:proofErr w:type="spellStart"/>
      <w:r w:rsidR="00D51856">
        <w:t>eConsult</w:t>
      </w:r>
      <w:proofErr w:type="spellEnd"/>
      <w:r w:rsidR="00D51856">
        <w:t>. There are three possible actions:</w:t>
      </w:r>
    </w:p>
    <w:p w14:paraId="2A0A6B39" w14:textId="6786FA2F" w:rsidR="00D51856" w:rsidRDefault="002904AB" w:rsidP="00D51856">
      <w:pPr>
        <w:pStyle w:val="ListParagraph"/>
        <w:numPr>
          <w:ilvl w:val="0"/>
          <w:numId w:val="13"/>
        </w:numPr>
      </w:pPr>
      <w:r>
        <w:t xml:space="preserve">Option 1. </w:t>
      </w:r>
      <w:r w:rsidR="00D51856">
        <w:t>Close the encounter using the “</w:t>
      </w:r>
      <w:r w:rsidR="00565925">
        <w:t>Close E-Consult</w:t>
      </w:r>
      <w:r w:rsidR="00D51856">
        <w:t>” button.</w:t>
      </w:r>
      <w:r>
        <w:t xml:space="preserve"> We recommend closing </w:t>
      </w:r>
      <w:proofErr w:type="spellStart"/>
      <w:r>
        <w:t>eConsults</w:t>
      </w:r>
      <w:proofErr w:type="spellEnd"/>
      <w:r>
        <w:t xml:space="preserve"> when the dialogue is complete and no further recommendations are need</w:t>
      </w:r>
      <w:r w:rsidR="009C6AEE">
        <w:t>ed</w:t>
      </w:r>
      <w:r>
        <w:t xml:space="preserve">. </w:t>
      </w:r>
      <w:r w:rsidR="00344664">
        <w:t>However, r</w:t>
      </w:r>
      <w:r>
        <w:t xml:space="preserve">emember that </w:t>
      </w:r>
      <w:proofErr w:type="spellStart"/>
      <w:r>
        <w:t>eConsults</w:t>
      </w:r>
      <w:proofErr w:type="spellEnd"/>
      <w:r>
        <w:t xml:space="preserve"> cannot be re-opened once they are closed, but all prior </w:t>
      </w:r>
      <w:proofErr w:type="spellStart"/>
      <w:r>
        <w:t>eConsults</w:t>
      </w:r>
      <w:proofErr w:type="spellEnd"/>
      <w:r>
        <w:t xml:space="preserve"> can be found within a patient’s chart. </w:t>
      </w:r>
    </w:p>
    <w:p w14:paraId="32FC7E4A" w14:textId="5E03E1EE" w:rsidR="00962B1D" w:rsidRDefault="00565925" w:rsidP="00962B1D">
      <w:r>
        <w:rPr>
          <w:noProof/>
        </w:rPr>
        <w:lastRenderedPageBreak/>
        <w:drawing>
          <wp:inline distT="0" distB="0" distL="0" distR="0" wp14:anchorId="15D4F002" wp14:editId="0302BA56">
            <wp:extent cx="4705643" cy="2645416"/>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0632" cy="2659464"/>
                    </a:xfrm>
                    <a:prstGeom prst="rect">
                      <a:avLst/>
                    </a:prstGeom>
                    <a:noFill/>
                    <a:ln>
                      <a:noFill/>
                    </a:ln>
                  </pic:spPr>
                </pic:pic>
              </a:graphicData>
            </a:graphic>
          </wp:inline>
        </w:drawing>
      </w:r>
    </w:p>
    <w:p w14:paraId="246E6A4C" w14:textId="77777777" w:rsidR="00D51856" w:rsidRDefault="00D51856" w:rsidP="00D51856"/>
    <w:p w14:paraId="3B783727" w14:textId="18DBB723" w:rsidR="002904AB" w:rsidRDefault="002904AB" w:rsidP="2F8E6FCC">
      <w:pPr>
        <w:pStyle w:val="ListParagraph"/>
        <w:numPr>
          <w:ilvl w:val="0"/>
          <w:numId w:val="13"/>
        </w:numPr>
      </w:pPr>
      <w:r>
        <w:t xml:space="preserve">Option 2. </w:t>
      </w:r>
      <w:r w:rsidR="00D51856">
        <w:t xml:space="preserve">Reply to the specialist reviewer using </w:t>
      </w:r>
      <w:r w:rsidR="00632571">
        <w:t>the “</w:t>
      </w:r>
      <w:proofErr w:type="spellStart"/>
      <w:r w:rsidR="00632571">
        <w:t>QuickActions</w:t>
      </w:r>
      <w:proofErr w:type="spellEnd"/>
      <w:r w:rsidR="00632571" w:rsidRPr="2F8E6FCC">
        <w:t xml:space="preserve">” </w:t>
      </w:r>
      <w:r w:rsidR="00D51856">
        <w:t>button and selecting “</w:t>
      </w:r>
      <w:r w:rsidR="00565925">
        <w:t xml:space="preserve">Referring Provider- </w:t>
      </w:r>
      <w:r w:rsidR="00D51856">
        <w:t>E-Consult Response”</w:t>
      </w:r>
      <w:r>
        <w:t xml:space="preserve">. Enter response in the dialogue box. The response will be automatically routed back to the specialty </w:t>
      </w:r>
      <w:proofErr w:type="spellStart"/>
      <w:r>
        <w:t>eConsult</w:t>
      </w:r>
      <w:proofErr w:type="spellEnd"/>
      <w:r>
        <w:t xml:space="preserve"> pool</w:t>
      </w:r>
      <w:r w:rsidR="42DAA0C1">
        <w:t xml:space="preserve"> an</w:t>
      </w:r>
      <w:r w:rsidR="00657605">
        <w:t xml:space="preserve">d the individual specialist who </w:t>
      </w:r>
      <w:r w:rsidR="5604950E">
        <w:t>s</w:t>
      </w:r>
      <w:r w:rsidR="2F2046F7">
        <w:t xml:space="preserve">ent the response. </w:t>
      </w:r>
      <w:r>
        <w:t xml:space="preserve">If you’d like to include additional recipients as an FYI (ex. patient’s PCP), you can search for that provider or click on the “Add PCP” button. Make sure the responsibility ball is associated with the correct participant, which should most often be the </w:t>
      </w:r>
      <w:proofErr w:type="spellStart"/>
      <w:r>
        <w:t>eConsult</w:t>
      </w:r>
      <w:proofErr w:type="spellEnd"/>
      <w:r>
        <w:t xml:space="preserve"> specialty </w:t>
      </w:r>
      <w:r w:rsidR="2F8E6FCC">
        <w:t>pool (this should occur by default)</w:t>
      </w:r>
      <w:r>
        <w:t xml:space="preserve">. </w:t>
      </w:r>
      <w:r w:rsidR="00A16075">
        <w:t xml:space="preserve">Don’t associate the green ball with the specialist who provided the initial response.  They may be covering </w:t>
      </w:r>
      <w:proofErr w:type="spellStart"/>
      <w:r w:rsidR="00A16075">
        <w:t>eConsults</w:t>
      </w:r>
      <w:proofErr w:type="spellEnd"/>
      <w:r w:rsidR="00A16075">
        <w:t xml:space="preserve"> </w:t>
      </w:r>
      <w:proofErr w:type="spellStart"/>
      <w:r w:rsidR="00A16075">
        <w:t>any more</w:t>
      </w:r>
      <w:proofErr w:type="spellEnd"/>
      <w:r w:rsidR="00A16075">
        <w:t xml:space="preserve"> and then whomever is won’t be able to reply.  Always send to the defaulted specialty pool.  </w:t>
      </w:r>
      <w:r>
        <w:t>Then click “Sign &amp; Route”</w:t>
      </w:r>
      <w:r w:rsidR="00270423" w:rsidRPr="2F8E6FCC">
        <w:t>.</w:t>
      </w:r>
    </w:p>
    <w:p w14:paraId="2724AAD9" w14:textId="21C416CD" w:rsidR="00AD141C" w:rsidRDefault="00AD141C" w:rsidP="00AD141C">
      <w:r>
        <w:t xml:space="preserve">Note: If you are listed as an Authorizing provider on a </w:t>
      </w:r>
      <w:proofErr w:type="gramStart"/>
      <w:r>
        <w:t>consult</w:t>
      </w:r>
      <w:proofErr w:type="gramEnd"/>
      <w:r>
        <w:t xml:space="preserve"> you will receive </w:t>
      </w:r>
      <w:r w:rsidR="00270423">
        <w:t xml:space="preserve">FYI </w:t>
      </w:r>
      <w:r>
        <w:t>response</w:t>
      </w:r>
      <w:r w:rsidR="00270423">
        <w:t>s from referring providers who are responding to the trainee</w:t>
      </w:r>
      <w:r w:rsidRPr="534B2518">
        <w:t xml:space="preserve">. </w:t>
      </w:r>
      <w:r w:rsidR="00270423">
        <w:t xml:space="preserve">After reviewing this consultative dialogue, </w:t>
      </w:r>
      <w:r>
        <w:t>click the “Done” button. This will not af</w:t>
      </w:r>
      <w:r w:rsidR="00270423">
        <w:t>fect the status of the consult in the trainee In Basket.</w:t>
      </w:r>
    </w:p>
    <w:p w14:paraId="0AC07E07" w14:textId="3EC859AA" w:rsidR="00AD141C" w:rsidRDefault="00AD141C" w:rsidP="00AD141C">
      <w:r>
        <w:t xml:space="preserve"> </w:t>
      </w:r>
    </w:p>
    <w:p w14:paraId="6BC2B507" w14:textId="6D3C4036" w:rsidR="002904AB" w:rsidRDefault="002904AB" w:rsidP="002904AB"/>
    <w:p w14:paraId="46E67C40" w14:textId="28F6E43A" w:rsidR="00D51856" w:rsidRDefault="00565925" w:rsidP="00D51856">
      <w:r>
        <w:rPr>
          <w:noProof/>
        </w:rPr>
        <w:lastRenderedPageBreak/>
        <w:drawing>
          <wp:inline distT="0" distB="0" distL="0" distR="0" wp14:anchorId="2EF0CCD3" wp14:editId="5DBCA445">
            <wp:extent cx="5943600" cy="33413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52DB6CB7" w14:textId="0E1F36B1" w:rsidR="00D51856" w:rsidRDefault="00565925" w:rsidP="00D51856">
      <w:r>
        <w:rPr>
          <w:noProof/>
        </w:rPr>
        <w:drawing>
          <wp:inline distT="0" distB="0" distL="0" distR="0" wp14:anchorId="794C90A3" wp14:editId="67C510B7">
            <wp:extent cx="5943600" cy="3341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35FDAEA0" w14:textId="6DA72D0E" w:rsidR="00632571" w:rsidRDefault="002904AB" w:rsidP="00405A69">
      <w:pPr>
        <w:pStyle w:val="ListParagraph"/>
        <w:numPr>
          <w:ilvl w:val="0"/>
          <w:numId w:val="13"/>
        </w:numPr>
      </w:pPr>
      <w:r>
        <w:t xml:space="preserve">Option 3. </w:t>
      </w:r>
      <w:r w:rsidR="00D51856">
        <w:t xml:space="preserve">Do not take an action at this time and leave the </w:t>
      </w:r>
      <w:proofErr w:type="spellStart"/>
      <w:r w:rsidR="00D51856">
        <w:t>eConsult</w:t>
      </w:r>
      <w:proofErr w:type="spellEnd"/>
      <w:r w:rsidR="00D51856">
        <w:t xml:space="preserve"> dialogue open in your In-Basket while you order recommended labs or discuss specialist recommendations with the patient. </w:t>
      </w:r>
      <w:r>
        <w:t xml:space="preserve">Please remember that all </w:t>
      </w:r>
      <w:proofErr w:type="spellStart"/>
      <w:r>
        <w:t>eConsults</w:t>
      </w:r>
      <w:proofErr w:type="spellEnd"/>
      <w:r>
        <w:t xml:space="preserve"> do eventually need to be closed.</w:t>
      </w:r>
    </w:p>
    <w:p w14:paraId="1C05184B" w14:textId="4640B38D" w:rsidR="00B227E3" w:rsidRDefault="00B227E3" w:rsidP="00B227E3">
      <w:pPr>
        <w:rPr>
          <w:b/>
          <w:bCs/>
          <w:sz w:val="28"/>
          <w:szCs w:val="28"/>
        </w:rPr>
      </w:pPr>
      <w:r>
        <w:rPr>
          <w:b/>
          <w:bCs/>
          <w:sz w:val="28"/>
          <w:szCs w:val="28"/>
        </w:rPr>
        <w:lastRenderedPageBreak/>
        <w:t xml:space="preserve">How to postpone an </w:t>
      </w:r>
      <w:proofErr w:type="spellStart"/>
      <w:r>
        <w:rPr>
          <w:b/>
          <w:bCs/>
          <w:sz w:val="28"/>
          <w:szCs w:val="28"/>
        </w:rPr>
        <w:t>eConsult</w:t>
      </w:r>
      <w:proofErr w:type="spellEnd"/>
    </w:p>
    <w:p w14:paraId="1E34BA67" w14:textId="77777777" w:rsidR="00B227E3" w:rsidRPr="00B227E3" w:rsidRDefault="00B227E3" w:rsidP="00B227E3">
      <w:pPr>
        <w:pStyle w:val="ListParagraph"/>
        <w:numPr>
          <w:ilvl w:val="0"/>
          <w:numId w:val="15"/>
        </w:numPr>
      </w:pPr>
      <w:r>
        <w:rPr>
          <w:rFonts w:ascii="Calibri" w:hAnsi="Calibri" w:cs="Calibri"/>
          <w:color w:val="000000"/>
          <w:shd w:val="clear" w:color="auto" w:fill="FFFFFF"/>
        </w:rPr>
        <w:t>I</w:t>
      </w:r>
      <w:r>
        <w:rPr>
          <w:rFonts w:ascii="Calibri" w:hAnsi="Calibri" w:cs="Calibri"/>
          <w:color w:val="000000"/>
          <w:shd w:val="clear" w:color="auto" w:fill="FFFFFF"/>
        </w:rPr>
        <w:t xml:space="preserve">f you are asked to obtain lab tests or imaging which won’t be done for several weeks, you can postpone the e-Consult to give time for those things to happen so it isn’t cluttering your </w:t>
      </w:r>
      <w:proofErr w:type="spellStart"/>
      <w:r>
        <w:rPr>
          <w:rFonts w:ascii="Calibri" w:hAnsi="Calibri" w:cs="Calibri"/>
          <w:color w:val="000000"/>
          <w:shd w:val="clear" w:color="auto" w:fill="FFFFFF"/>
        </w:rPr>
        <w:t>inbasket</w:t>
      </w:r>
      <w:proofErr w:type="spellEnd"/>
      <w:r>
        <w:rPr>
          <w:rFonts w:ascii="Calibri" w:hAnsi="Calibri" w:cs="Calibri"/>
          <w:color w:val="000000"/>
          <w:shd w:val="clear" w:color="auto" w:fill="FFFFFF"/>
        </w:rPr>
        <w:t xml:space="preserve"> but is still </w:t>
      </w:r>
      <w:proofErr w:type="spellStart"/>
      <w:r>
        <w:rPr>
          <w:rFonts w:ascii="Calibri" w:hAnsi="Calibri" w:cs="Calibri"/>
          <w:color w:val="000000"/>
          <w:shd w:val="clear" w:color="auto" w:fill="FFFFFF"/>
        </w:rPr>
        <w:t>avialble</w:t>
      </w:r>
      <w:proofErr w:type="spellEnd"/>
      <w:r>
        <w:rPr>
          <w:rFonts w:ascii="Calibri" w:hAnsi="Calibri" w:cs="Calibri"/>
          <w:color w:val="000000"/>
          <w:shd w:val="clear" w:color="auto" w:fill="FFFFFF"/>
        </w:rPr>
        <w:t xml:space="preserve"> to provide the reply and update the specialist.  This is much, much preferred from closing the </w:t>
      </w:r>
      <w:proofErr w:type="spellStart"/>
      <w:r>
        <w:rPr>
          <w:rFonts w:ascii="Calibri" w:hAnsi="Calibri" w:cs="Calibri"/>
          <w:color w:val="000000"/>
          <w:shd w:val="clear" w:color="auto" w:fill="FFFFFF"/>
        </w:rPr>
        <w:t>eConsult</w:t>
      </w:r>
      <w:proofErr w:type="spellEnd"/>
      <w:r>
        <w:rPr>
          <w:rFonts w:ascii="Calibri" w:hAnsi="Calibri" w:cs="Calibri"/>
          <w:color w:val="000000"/>
          <w:shd w:val="clear" w:color="auto" w:fill="FFFFFF"/>
        </w:rPr>
        <w:t xml:space="preserve"> and then submitting a new one. </w:t>
      </w:r>
    </w:p>
    <w:p w14:paraId="3FC6A8E8" w14:textId="5EDEA389" w:rsidR="00B227E3" w:rsidRPr="00B227E3" w:rsidRDefault="00B227E3" w:rsidP="00B227E3">
      <w:pPr>
        <w:ind w:left="360"/>
      </w:pPr>
      <w:r w:rsidRPr="00B227E3">
        <w:rPr>
          <w:rFonts w:cstheme="minorHAnsi"/>
          <w:color w:val="000000"/>
          <w:bdr w:val="none" w:sz="0" w:space="0" w:color="auto" w:frame="1"/>
        </w:rPr>
        <w:t>You can postpone e-consults by clicking the little clockface icon in the task bar:</w:t>
      </w:r>
    </w:p>
    <w:p w14:paraId="22D3996D" w14:textId="1EE00E00" w:rsidR="00B227E3" w:rsidRPr="00B227E3" w:rsidRDefault="00B227E3" w:rsidP="00B227E3">
      <w:pPr>
        <w:pStyle w:val="NormalWeb"/>
        <w:numPr>
          <w:ilvl w:val="1"/>
          <w:numId w:val="15"/>
        </w:numPr>
        <w:shd w:val="clear" w:color="auto" w:fill="FFFFFF"/>
        <w:spacing w:before="0" w:beforeAutospacing="0" w:after="0" w:afterAutospacing="0"/>
        <w:rPr>
          <w:rFonts w:asciiTheme="minorHAnsi" w:hAnsiTheme="minorHAnsi" w:cstheme="minorHAnsi"/>
          <w:color w:val="242424"/>
          <w:sz w:val="20"/>
          <w:szCs w:val="20"/>
        </w:rPr>
      </w:pPr>
      <w:r w:rsidRPr="00B227E3">
        <w:rPr>
          <w:rFonts w:asciiTheme="minorHAnsi" w:eastAsiaTheme="minorHAnsi" w:hAnsiTheme="minorHAnsi" w:cstheme="minorHAnsi"/>
          <w:noProof/>
          <w:sz w:val="20"/>
          <w:szCs w:val="20"/>
        </w:rPr>
        <w:drawing>
          <wp:inline distT="0" distB="0" distL="0" distR="0" wp14:anchorId="756DDEA8" wp14:editId="186FF4DF">
            <wp:extent cx="4756150" cy="6604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6150" cy="660400"/>
                    </a:xfrm>
                    <a:prstGeom prst="rect">
                      <a:avLst/>
                    </a:prstGeom>
                    <a:noFill/>
                    <a:ln>
                      <a:noFill/>
                    </a:ln>
                  </pic:spPr>
                </pic:pic>
              </a:graphicData>
            </a:graphic>
          </wp:inline>
        </w:drawing>
      </w:r>
      <w:r w:rsidRPr="00B227E3">
        <w:rPr>
          <w:rFonts w:asciiTheme="minorHAnsi" w:hAnsiTheme="minorHAnsi" w:cstheme="minorHAnsi"/>
          <w:color w:val="000000"/>
          <w:sz w:val="22"/>
          <w:szCs w:val="22"/>
          <w:bdr w:val="none" w:sz="0" w:space="0" w:color="auto" w:frame="1"/>
        </w:rPr>
        <w:t> </w:t>
      </w:r>
    </w:p>
    <w:p w14:paraId="2AB1AE7C" w14:textId="77777777" w:rsidR="00B227E3" w:rsidRPr="00B227E3" w:rsidRDefault="00B227E3" w:rsidP="00B227E3">
      <w:pPr>
        <w:pStyle w:val="NormalWeb"/>
        <w:numPr>
          <w:ilvl w:val="0"/>
          <w:numId w:val="15"/>
        </w:numPr>
        <w:shd w:val="clear" w:color="auto" w:fill="FFFFFF"/>
        <w:spacing w:before="0" w:beforeAutospacing="0" w:after="0" w:afterAutospacing="0"/>
        <w:rPr>
          <w:rFonts w:asciiTheme="minorHAnsi" w:hAnsiTheme="minorHAnsi" w:cstheme="minorHAnsi"/>
          <w:color w:val="242424"/>
          <w:sz w:val="20"/>
          <w:szCs w:val="20"/>
        </w:rPr>
      </w:pPr>
      <w:r w:rsidRPr="00B227E3">
        <w:rPr>
          <w:rFonts w:asciiTheme="minorHAnsi" w:hAnsiTheme="minorHAnsi" w:cstheme="minorHAnsi"/>
          <w:color w:val="000000"/>
          <w:sz w:val="22"/>
          <w:szCs w:val="22"/>
          <w:bdr w:val="none" w:sz="0" w:space="0" w:color="auto" w:frame="1"/>
        </w:rPr>
        <w:t>A screen will pop up and you have the option of selecting 1 day, 1 week, or typing in date:</w:t>
      </w:r>
    </w:p>
    <w:p w14:paraId="226746D9" w14:textId="6F8BFDD8" w:rsidR="00B227E3" w:rsidRPr="00B227E3" w:rsidRDefault="00B227E3" w:rsidP="00B227E3">
      <w:pPr>
        <w:pStyle w:val="NormalWeb"/>
        <w:numPr>
          <w:ilvl w:val="1"/>
          <w:numId w:val="15"/>
        </w:numPr>
        <w:shd w:val="clear" w:color="auto" w:fill="FFFFFF"/>
        <w:spacing w:before="0" w:beforeAutospacing="0" w:after="0" w:afterAutospacing="0"/>
        <w:rPr>
          <w:rFonts w:asciiTheme="minorHAnsi" w:hAnsiTheme="minorHAnsi" w:cstheme="minorHAnsi"/>
          <w:color w:val="242424"/>
          <w:sz w:val="20"/>
          <w:szCs w:val="20"/>
        </w:rPr>
      </w:pPr>
      <w:r w:rsidRPr="00B227E3">
        <w:rPr>
          <w:rFonts w:asciiTheme="minorHAnsi" w:eastAsiaTheme="minorHAnsi" w:hAnsiTheme="minorHAnsi" w:cstheme="minorHAnsi"/>
          <w:noProof/>
          <w:sz w:val="20"/>
          <w:szCs w:val="20"/>
        </w:rPr>
        <w:drawing>
          <wp:inline distT="0" distB="0" distL="0" distR="0" wp14:anchorId="1303D46F" wp14:editId="06807EE0">
            <wp:extent cx="2508250" cy="1498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8250" cy="1498600"/>
                    </a:xfrm>
                    <a:prstGeom prst="rect">
                      <a:avLst/>
                    </a:prstGeom>
                    <a:noFill/>
                    <a:ln>
                      <a:noFill/>
                    </a:ln>
                  </pic:spPr>
                </pic:pic>
              </a:graphicData>
            </a:graphic>
          </wp:inline>
        </w:drawing>
      </w:r>
      <w:r w:rsidRPr="00B227E3">
        <w:rPr>
          <w:rFonts w:asciiTheme="minorHAnsi" w:hAnsiTheme="minorHAnsi" w:cstheme="minorHAnsi"/>
          <w:color w:val="000000"/>
          <w:sz w:val="22"/>
          <w:szCs w:val="22"/>
          <w:bdr w:val="none" w:sz="0" w:space="0" w:color="auto" w:frame="1"/>
        </w:rPr>
        <w:t> </w:t>
      </w:r>
    </w:p>
    <w:p w14:paraId="6F15C660" w14:textId="77777777" w:rsidR="00B227E3" w:rsidRPr="00B227E3" w:rsidRDefault="00B227E3" w:rsidP="00B227E3">
      <w:pPr>
        <w:pStyle w:val="NormalWeb"/>
        <w:numPr>
          <w:ilvl w:val="0"/>
          <w:numId w:val="15"/>
        </w:numPr>
        <w:shd w:val="clear" w:color="auto" w:fill="FFFFFF"/>
        <w:spacing w:before="0" w:beforeAutospacing="0" w:after="0" w:afterAutospacing="0"/>
        <w:rPr>
          <w:rFonts w:asciiTheme="minorHAnsi" w:hAnsiTheme="minorHAnsi" w:cstheme="minorHAnsi"/>
          <w:color w:val="242424"/>
          <w:sz w:val="20"/>
          <w:szCs w:val="20"/>
        </w:rPr>
      </w:pPr>
      <w:r w:rsidRPr="00B227E3">
        <w:rPr>
          <w:rFonts w:asciiTheme="minorHAnsi" w:hAnsiTheme="minorHAnsi" w:cstheme="minorHAnsi"/>
          <w:color w:val="000000"/>
          <w:sz w:val="22"/>
          <w:szCs w:val="22"/>
          <w:bdr w:val="none" w:sz="0" w:space="0" w:color="auto" w:frame="1"/>
        </w:rPr>
        <w:t xml:space="preserve">On the specified date, the thing will pop back into your </w:t>
      </w:r>
      <w:proofErr w:type="spellStart"/>
      <w:r w:rsidRPr="00B227E3">
        <w:rPr>
          <w:rFonts w:asciiTheme="minorHAnsi" w:hAnsiTheme="minorHAnsi" w:cstheme="minorHAnsi"/>
          <w:color w:val="000000"/>
          <w:sz w:val="22"/>
          <w:szCs w:val="22"/>
          <w:bdr w:val="none" w:sz="0" w:space="0" w:color="auto" w:frame="1"/>
        </w:rPr>
        <w:t>econsult</w:t>
      </w:r>
      <w:proofErr w:type="spellEnd"/>
      <w:r w:rsidRPr="00B227E3">
        <w:rPr>
          <w:rFonts w:asciiTheme="minorHAnsi" w:hAnsiTheme="minorHAnsi" w:cstheme="minorHAnsi"/>
          <w:color w:val="000000"/>
          <w:sz w:val="22"/>
          <w:szCs w:val="22"/>
          <w:bdr w:val="none" w:sz="0" w:space="0" w:color="auto" w:frame="1"/>
        </w:rPr>
        <w:t xml:space="preserve"> </w:t>
      </w:r>
      <w:proofErr w:type="spellStart"/>
      <w:r w:rsidRPr="00B227E3">
        <w:rPr>
          <w:rFonts w:asciiTheme="minorHAnsi" w:hAnsiTheme="minorHAnsi" w:cstheme="minorHAnsi"/>
          <w:color w:val="000000"/>
          <w:sz w:val="22"/>
          <w:szCs w:val="22"/>
          <w:bdr w:val="none" w:sz="0" w:space="0" w:color="auto" w:frame="1"/>
        </w:rPr>
        <w:t>inbasket</w:t>
      </w:r>
      <w:proofErr w:type="spellEnd"/>
      <w:r w:rsidRPr="00B227E3">
        <w:rPr>
          <w:rFonts w:asciiTheme="minorHAnsi" w:hAnsiTheme="minorHAnsi" w:cstheme="minorHAnsi"/>
          <w:color w:val="000000"/>
          <w:sz w:val="22"/>
          <w:szCs w:val="22"/>
          <w:bdr w:val="none" w:sz="0" w:space="0" w:color="auto" w:frame="1"/>
        </w:rPr>
        <w:t xml:space="preserve">, like a zombie.  If you want to mess with it sooner, while it's postponed, it lives in the follow up tab to the left in your </w:t>
      </w:r>
      <w:proofErr w:type="spellStart"/>
      <w:r w:rsidRPr="00B227E3">
        <w:rPr>
          <w:rFonts w:asciiTheme="minorHAnsi" w:hAnsiTheme="minorHAnsi" w:cstheme="minorHAnsi"/>
          <w:color w:val="000000"/>
          <w:sz w:val="22"/>
          <w:szCs w:val="22"/>
          <w:bdr w:val="none" w:sz="0" w:space="0" w:color="auto" w:frame="1"/>
        </w:rPr>
        <w:t>inbasket</w:t>
      </w:r>
      <w:proofErr w:type="spellEnd"/>
      <w:r w:rsidRPr="00B227E3">
        <w:rPr>
          <w:rFonts w:asciiTheme="minorHAnsi" w:hAnsiTheme="minorHAnsi" w:cstheme="minorHAnsi"/>
          <w:color w:val="000000"/>
          <w:sz w:val="22"/>
          <w:szCs w:val="22"/>
          <w:bdr w:val="none" w:sz="0" w:space="0" w:color="auto" w:frame="1"/>
        </w:rPr>
        <w:t>, in the postponed messages sub tab:</w:t>
      </w:r>
    </w:p>
    <w:p w14:paraId="07467D42" w14:textId="072D16BC" w:rsidR="00B227E3" w:rsidRPr="00B227E3" w:rsidRDefault="00B227E3" w:rsidP="00B227E3">
      <w:pPr>
        <w:pStyle w:val="NormalWeb"/>
        <w:numPr>
          <w:ilvl w:val="1"/>
          <w:numId w:val="15"/>
        </w:numPr>
        <w:shd w:val="clear" w:color="auto" w:fill="FFFFFF"/>
        <w:spacing w:before="0" w:beforeAutospacing="0" w:after="0" w:afterAutospacing="0"/>
        <w:rPr>
          <w:rFonts w:asciiTheme="minorHAnsi" w:hAnsiTheme="minorHAnsi" w:cstheme="minorHAnsi"/>
          <w:color w:val="242424"/>
          <w:sz w:val="20"/>
          <w:szCs w:val="20"/>
        </w:rPr>
      </w:pPr>
      <w:r w:rsidRPr="00B227E3">
        <w:rPr>
          <w:rFonts w:asciiTheme="minorHAnsi" w:eastAsiaTheme="minorHAnsi" w:hAnsiTheme="minorHAnsi" w:cstheme="minorHAnsi"/>
          <w:noProof/>
          <w:sz w:val="20"/>
          <w:szCs w:val="20"/>
        </w:rPr>
        <w:drawing>
          <wp:inline distT="0" distB="0" distL="0" distR="0" wp14:anchorId="14F9747A" wp14:editId="65F88D6C">
            <wp:extent cx="1555750" cy="2069052"/>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9964" cy="2074657"/>
                    </a:xfrm>
                    <a:prstGeom prst="rect">
                      <a:avLst/>
                    </a:prstGeom>
                    <a:noFill/>
                    <a:ln>
                      <a:noFill/>
                    </a:ln>
                  </pic:spPr>
                </pic:pic>
              </a:graphicData>
            </a:graphic>
          </wp:inline>
        </w:drawing>
      </w:r>
    </w:p>
    <w:p w14:paraId="364009AB" w14:textId="77777777" w:rsidR="00B227E3" w:rsidRPr="00B227E3" w:rsidRDefault="00B227E3" w:rsidP="00B227E3">
      <w:pPr>
        <w:pStyle w:val="NormalWeb"/>
        <w:numPr>
          <w:ilvl w:val="0"/>
          <w:numId w:val="15"/>
        </w:numPr>
        <w:shd w:val="clear" w:color="auto" w:fill="FFFFFF"/>
        <w:spacing w:before="0" w:beforeAutospacing="0" w:after="0" w:afterAutospacing="0"/>
        <w:rPr>
          <w:rFonts w:asciiTheme="minorHAnsi" w:hAnsiTheme="minorHAnsi" w:cstheme="minorHAnsi"/>
          <w:color w:val="242424"/>
          <w:sz w:val="20"/>
          <w:szCs w:val="20"/>
        </w:rPr>
      </w:pPr>
      <w:r w:rsidRPr="00B227E3">
        <w:rPr>
          <w:rFonts w:asciiTheme="minorHAnsi" w:hAnsiTheme="minorHAnsi" w:cstheme="minorHAnsi"/>
          <w:color w:val="000000"/>
          <w:sz w:val="22"/>
          <w:szCs w:val="22"/>
          <w:bdr w:val="none" w:sz="0" w:space="0" w:color="auto" w:frame="1"/>
        </w:rPr>
        <w:t xml:space="preserve">You can play with it there, or you can move it manually back to your active </w:t>
      </w:r>
      <w:proofErr w:type="spellStart"/>
      <w:r w:rsidRPr="00B227E3">
        <w:rPr>
          <w:rFonts w:asciiTheme="minorHAnsi" w:hAnsiTheme="minorHAnsi" w:cstheme="minorHAnsi"/>
          <w:color w:val="000000"/>
          <w:sz w:val="22"/>
          <w:szCs w:val="22"/>
          <w:bdr w:val="none" w:sz="0" w:space="0" w:color="auto" w:frame="1"/>
        </w:rPr>
        <w:t>econsult</w:t>
      </w:r>
      <w:proofErr w:type="spellEnd"/>
      <w:r w:rsidRPr="00B227E3">
        <w:rPr>
          <w:rFonts w:asciiTheme="minorHAnsi" w:hAnsiTheme="minorHAnsi" w:cstheme="minorHAnsi"/>
          <w:color w:val="000000"/>
          <w:sz w:val="22"/>
          <w:szCs w:val="22"/>
          <w:bdr w:val="none" w:sz="0" w:space="0" w:color="auto" w:frame="1"/>
        </w:rPr>
        <w:t xml:space="preserve"> </w:t>
      </w:r>
      <w:proofErr w:type="spellStart"/>
      <w:r w:rsidRPr="00B227E3">
        <w:rPr>
          <w:rFonts w:asciiTheme="minorHAnsi" w:hAnsiTheme="minorHAnsi" w:cstheme="minorHAnsi"/>
          <w:color w:val="000000"/>
          <w:sz w:val="22"/>
          <w:szCs w:val="22"/>
          <w:bdr w:val="none" w:sz="0" w:space="0" w:color="auto" w:frame="1"/>
        </w:rPr>
        <w:t>inbasket</w:t>
      </w:r>
      <w:proofErr w:type="spellEnd"/>
      <w:r w:rsidRPr="00B227E3">
        <w:rPr>
          <w:rFonts w:asciiTheme="minorHAnsi" w:hAnsiTheme="minorHAnsi" w:cstheme="minorHAnsi"/>
          <w:color w:val="000000"/>
          <w:sz w:val="22"/>
          <w:szCs w:val="22"/>
          <w:bdr w:val="none" w:sz="0" w:space="0" w:color="auto" w:frame="1"/>
        </w:rPr>
        <w:t xml:space="preserve"> opening it and clicking the little left swoosh icon on the task bar:</w:t>
      </w:r>
    </w:p>
    <w:p w14:paraId="51BFC3E8" w14:textId="47ADA693" w:rsidR="00B227E3" w:rsidRPr="00B227E3" w:rsidRDefault="00B227E3" w:rsidP="00B227E3">
      <w:pPr>
        <w:pStyle w:val="NormalWeb"/>
        <w:numPr>
          <w:ilvl w:val="1"/>
          <w:numId w:val="15"/>
        </w:numPr>
        <w:shd w:val="clear" w:color="auto" w:fill="FFFFFF"/>
        <w:spacing w:before="0" w:beforeAutospacing="0" w:after="0" w:afterAutospacing="0"/>
        <w:rPr>
          <w:rFonts w:asciiTheme="minorHAnsi" w:hAnsiTheme="minorHAnsi" w:cstheme="minorHAnsi"/>
          <w:color w:val="242424"/>
          <w:sz w:val="20"/>
          <w:szCs w:val="20"/>
        </w:rPr>
      </w:pPr>
      <w:r w:rsidRPr="00B227E3">
        <w:rPr>
          <w:rFonts w:asciiTheme="minorHAnsi" w:eastAsiaTheme="minorHAnsi" w:hAnsiTheme="minorHAnsi" w:cstheme="minorHAnsi"/>
          <w:noProof/>
          <w:sz w:val="20"/>
          <w:szCs w:val="20"/>
        </w:rPr>
        <w:drawing>
          <wp:inline distT="0" distB="0" distL="0" distR="0" wp14:anchorId="40F6311B" wp14:editId="22EBB5E4">
            <wp:extent cx="2971800" cy="412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412750"/>
                    </a:xfrm>
                    <a:prstGeom prst="rect">
                      <a:avLst/>
                    </a:prstGeom>
                    <a:noFill/>
                    <a:ln>
                      <a:noFill/>
                    </a:ln>
                  </pic:spPr>
                </pic:pic>
              </a:graphicData>
            </a:graphic>
          </wp:inline>
        </w:drawing>
      </w:r>
    </w:p>
    <w:p w14:paraId="626A5880" w14:textId="77777777" w:rsidR="00B227E3" w:rsidRPr="00B227E3" w:rsidRDefault="00B227E3" w:rsidP="00B227E3">
      <w:pPr>
        <w:rPr>
          <w:rFonts w:cstheme="minorHAnsi"/>
          <w:sz w:val="20"/>
          <w:szCs w:val="20"/>
        </w:rPr>
      </w:pPr>
    </w:p>
    <w:p w14:paraId="78EEE67D" w14:textId="09FDEE2F" w:rsidR="009A18D5" w:rsidRDefault="009A18D5" w:rsidP="00B227E3">
      <w:pPr>
        <w:pStyle w:val="ListParagraph"/>
      </w:pPr>
    </w:p>
    <w:p w14:paraId="55DD9E1A" w14:textId="77777777" w:rsidR="00250EFB" w:rsidRDefault="00250EFB" w:rsidP="00250EFB">
      <w:pPr>
        <w:rPr>
          <w:b/>
          <w:sz w:val="28"/>
        </w:rPr>
      </w:pPr>
      <w:r>
        <w:rPr>
          <w:b/>
          <w:sz w:val="28"/>
        </w:rPr>
        <w:lastRenderedPageBreak/>
        <w:t xml:space="preserve">How to leverage team-based care with </w:t>
      </w:r>
      <w:proofErr w:type="spellStart"/>
      <w:r>
        <w:rPr>
          <w:b/>
          <w:sz w:val="28"/>
        </w:rPr>
        <w:t>eConsult</w:t>
      </w:r>
      <w:proofErr w:type="spellEnd"/>
      <w:r>
        <w:rPr>
          <w:b/>
          <w:sz w:val="28"/>
        </w:rPr>
        <w:t xml:space="preserve"> functionality.</w:t>
      </w:r>
    </w:p>
    <w:p w14:paraId="51C63FDB" w14:textId="54120DDE" w:rsidR="00250EFB" w:rsidRDefault="00250EFB" w:rsidP="00250EFB">
      <w:r w:rsidRPr="00DC40FD">
        <w:t xml:space="preserve">Support staff can submit </w:t>
      </w:r>
      <w:proofErr w:type="spellStart"/>
      <w:r>
        <w:t>eConsults</w:t>
      </w:r>
      <w:proofErr w:type="spellEnd"/>
      <w:r>
        <w:t xml:space="preserve"> </w:t>
      </w:r>
      <w:r w:rsidRPr="00DC40FD">
        <w:t xml:space="preserve">on behalf of any independent clinician: (ex. MD, NP, PA). This clinician is considered the authorizing provider for the </w:t>
      </w:r>
      <w:proofErr w:type="spellStart"/>
      <w:r w:rsidRPr="00DC40FD">
        <w:t>e</w:t>
      </w:r>
      <w:r w:rsidR="004B407A">
        <w:t>Consult</w:t>
      </w:r>
      <w:proofErr w:type="spellEnd"/>
      <w:r w:rsidRPr="00DC40FD">
        <w:t>/</w:t>
      </w:r>
      <w:r w:rsidR="004B407A">
        <w:t>ambulatory referral</w:t>
      </w:r>
      <w:r w:rsidRPr="00DC40FD">
        <w:t xml:space="preserve"> order.</w:t>
      </w:r>
    </w:p>
    <w:p w14:paraId="53AAD636" w14:textId="5BE8CA47" w:rsidR="006D66F4" w:rsidRDefault="006D66F4" w:rsidP="00250EFB"/>
    <w:p w14:paraId="30D2C599" w14:textId="77777777" w:rsidR="006D66F4" w:rsidRDefault="006D66F4" w:rsidP="006D66F4">
      <w:r>
        <w:t>Example of a Nurse submitting a consult:</w:t>
      </w:r>
    </w:p>
    <w:p w14:paraId="20F3397A" w14:textId="77777777" w:rsidR="006D66F4" w:rsidRDefault="006D66F4" w:rsidP="006D66F4">
      <w:r>
        <w:t>After completing a consult and associating a diagnosis, the user will be prompted to:</w:t>
      </w:r>
    </w:p>
    <w:p w14:paraId="2DF0CE52" w14:textId="445C2E9D" w:rsidR="006D66F4" w:rsidRDefault="006D66F4" w:rsidP="05E7E5E4">
      <w:pPr>
        <w:pStyle w:val="ListParagraph"/>
        <w:numPr>
          <w:ilvl w:val="0"/>
          <w:numId w:val="13"/>
        </w:numPr>
      </w:pPr>
      <w:r>
        <w:t xml:space="preserve">Add an </w:t>
      </w:r>
      <w:r w:rsidR="25EC0FFA">
        <w:t>ap</w:t>
      </w:r>
      <w:r w:rsidR="29EF838B">
        <w:t xml:space="preserve">propriate </w:t>
      </w:r>
      <w:r>
        <w:t>Order mode</w:t>
      </w:r>
      <w:r w:rsidR="008C20DD">
        <w:t xml:space="preserve"> (see screenshot below)</w:t>
      </w:r>
    </w:p>
    <w:p w14:paraId="0A27E0D5" w14:textId="54AC53B9" w:rsidR="006D66F4" w:rsidRDefault="006D66F4" w:rsidP="006D66F4">
      <w:pPr>
        <w:pStyle w:val="ListParagraph"/>
        <w:numPr>
          <w:ilvl w:val="0"/>
          <w:numId w:val="13"/>
        </w:numPr>
      </w:pPr>
      <w:r>
        <w:t xml:space="preserve">Add an Authorizing provider </w:t>
      </w:r>
      <w:r w:rsidR="008C20DD">
        <w:t>(see screenshot below)</w:t>
      </w:r>
    </w:p>
    <w:p w14:paraId="36E8F1F8" w14:textId="560FA365" w:rsidR="006D66F4" w:rsidRDefault="006D66F4" w:rsidP="006D66F4">
      <w:r>
        <w:t>N</w:t>
      </w:r>
      <w:r w:rsidR="00270423">
        <w:t xml:space="preserve">ote: A Cosigner is </w:t>
      </w:r>
      <w:r w:rsidR="00270423" w:rsidRPr="00270423">
        <w:rPr>
          <w:u w:val="single"/>
        </w:rPr>
        <w:t>not</w:t>
      </w:r>
      <w:r w:rsidR="00270423">
        <w:t xml:space="preserve"> required.</w:t>
      </w:r>
    </w:p>
    <w:p w14:paraId="4F30D381" w14:textId="5C1C1630" w:rsidR="00284CF4" w:rsidRDefault="00284CF4" w:rsidP="00284CF4">
      <w:r>
        <w:t xml:space="preserve">Notifications regarding the </w:t>
      </w:r>
      <w:proofErr w:type="spellStart"/>
      <w:r>
        <w:t>eConsult</w:t>
      </w:r>
      <w:proofErr w:type="spellEnd"/>
      <w:r>
        <w:t xml:space="preserve"> will be sent to both the Referring (Encounter) and Attending provider</w:t>
      </w:r>
      <w:r w:rsidR="003F3AE6">
        <w:t>s’</w:t>
      </w:r>
      <w:r>
        <w:t xml:space="preserve"> </w:t>
      </w:r>
      <w:r w:rsidR="003F3AE6">
        <w:t>I</w:t>
      </w:r>
      <w:r>
        <w:t xml:space="preserve">n </w:t>
      </w:r>
      <w:r w:rsidR="003F3AE6">
        <w:t>B</w:t>
      </w:r>
      <w:r>
        <w:t>askets.</w:t>
      </w:r>
    </w:p>
    <w:p w14:paraId="0541FA6D" w14:textId="77777777" w:rsidR="00284CF4" w:rsidRDefault="00284CF4" w:rsidP="006D66F4"/>
    <w:p w14:paraId="21977F7A" w14:textId="6E055C2E" w:rsidR="006D66F4" w:rsidRDefault="006D66F4" w:rsidP="006D66F4">
      <w:r>
        <w:rPr>
          <w:noProof/>
        </w:rPr>
        <mc:AlternateContent>
          <mc:Choice Requires="wps">
            <w:drawing>
              <wp:anchor distT="0" distB="0" distL="114300" distR="114300" simplePos="0" relativeHeight="251659264" behindDoc="0" locked="0" layoutInCell="1" allowOverlap="1" wp14:anchorId="4C0230A1" wp14:editId="0B106B01">
                <wp:simplePos x="0" y="0"/>
                <wp:positionH relativeFrom="column">
                  <wp:posOffset>5086350</wp:posOffset>
                </wp:positionH>
                <wp:positionV relativeFrom="paragraph">
                  <wp:posOffset>2880360</wp:posOffset>
                </wp:positionV>
                <wp:extent cx="828675" cy="2571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828675" cy="25717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a="http://schemas.openxmlformats.org/drawingml/2006/main" xmlns:pic="http://schemas.openxmlformats.org/drawingml/2006/picture" xmlns:a14="http://schemas.microsoft.com/office/drawing/2010/main">
            <w:pict>
              <v:rect id="Rectangle 16" style="position:absolute;margin-left:400.5pt;margin-top:226.8pt;width:65.2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yellow" strokeweight="1pt" w14:anchorId="4E860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"/>
            </w:pict>
          </mc:Fallback>
        </mc:AlternateContent>
      </w:r>
      <w:r>
        <w:rPr>
          <w:noProof/>
        </w:rPr>
        <w:drawing>
          <wp:inline distT="0" distB="0" distL="0" distR="0" wp14:anchorId="0FE5C907" wp14:editId="7D5DC5D7">
            <wp:extent cx="5943600" cy="31089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14:paraId="5EAE30D8" w14:textId="1B1D5454" w:rsidR="009F57BD" w:rsidRPr="000A6AA0" w:rsidRDefault="009F57BD" w:rsidP="006D66F4">
      <w:r>
        <w:rPr>
          <w:noProof/>
        </w:rPr>
        <w:lastRenderedPageBreak/>
        <w:drawing>
          <wp:inline distT="0" distB="0" distL="0" distR="0" wp14:anchorId="00E8F566" wp14:editId="191A2580">
            <wp:extent cx="5943600" cy="4067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067175"/>
                    </a:xfrm>
                    <a:prstGeom prst="rect">
                      <a:avLst/>
                    </a:prstGeom>
                    <a:noFill/>
                    <a:ln>
                      <a:noFill/>
                    </a:ln>
                  </pic:spPr>
                </pic:pic>
              </a:graphicData>
            </a:graphic>
          </wp:inline>
        </w:drawing>
      </w:r>
    </w:p>
    <w:p w14:paraId="0CA4FEE1" w14:textId="77777777" w:rsidR="006D66F4" w:rsidRPr="00250EFB" w:rsidRDefault="006D66F4" w:rsidP="00250EFB">
      <w:pPr>
        <w:rPr>
          <w:b/>
          <w:sz w:val="28"/>
        </w:rPr>
      </w:pPr>
    </w:p>
    <w:p w14:paraId="1E455DE5" w14:textId="16B56A98" w:rsidR="00F66B61" w:rsidRDefault="00F66B61" w:rsidP="00250EFB">
      <w:r>
        <w:t>Providers</w:t>
      </w:r>
      <w:r w:rsidRPr="00DC40FD">
        <w:t xml:space="preserve"> have th</w:t>
      </w:r>
      <w:r>
        <w:t xml:space="preserve">e option to attach </w:t>
      </w:r>
      <w:r w:rsidR="00250EFB">
        <w:t xml:space="preserve">clinic </w:t>
      </w:r>
      <w:r>
        <w:t>support staff to their</w:t>
      </w:r>
      <w:r w:rsidRPr="00DC40FD">
        <w:t xml:space="preserve"> In</w:t>
      </w:r>
      <w:r w:rsidR="00250EFB">
        <w:t>-Baskets</w:t>
      </w:r>
      <w:r w:rsidRPr="00DC40FD">
        <w:t xml:space="preserve"> to view </w:t>
      </w:r>
      <w:proofErr w:type="spellStart"/>
      <w:r w:rsidRPr="00DC40FD">
        <w:t>eConsult</w:t>
      </w:r>
      <w:proofErr w:type="spellEnd"/>
      <w:r w:rsidRPr="00DC40FD">
        <w:t xml:space="preserve"> responses and notifications. This is a one-time requirement.</w:t>
      </w:r>
      <w:r w:rsidR="00036362">
        <w:t xml:space="preserve"> How</w:t>
      </w:r>
      <w:r w:rsidR="00250EFB">
        <w:t xml:space="preserve"> to do this:</w:t>
      </w:r>
    </w:p>
    <w:p w14:paraId="662FD35C" w14:textId="77777777" w:rsidR="00F66B61" w:rsidRPr="00270423" w:rsidRDefault="00F66B61" w:rsidP="00250EFB">
      <w:pPr>
        <w:pStyle w:val="ListParagraph"/>
        <w:numPr>
          <w:ilvl w:val="0"/>
          <w:numId w:val="3"/>
        </w:numPr>
        <w:rPr>
          <w:rFonts w:ascii="Times New Roman" w:eastAsia="Times New Roman" w:hAnsi="Times New Roman" w:cs="Times New Roman"/>
        </w:rPr>
      </w:pPr>
      <w:r w:rsidRPr="007E0937">
        <w:rPr>
          <w:rStyle w:val="CommentReference"/>
          <w:sz w:val="22"/>
          <w:szCs w:val="22"/>
        </w:rPr>
        <w:t>T</w:t>
      </w:r>
      <w:r w:rsidRPr="007E0937">
        <w:rPr>
          <w:rFonts w:ascii="Calibri" w:eastAsia="Times New Roman" w:hAnsi="Calibri" w:cs="Times New Roman"/>
        </w:rPr>
        <w:t xml:space="preserve">he authorizing provider logs into </w:t>
      </w:r>
      <w:r>
        <w:rPr>
          <w:rFonts w:ascii="Calibri" w:eastAsia="Times New Roman" w:hAnsi="Calibri" w:cs="Times New Roman"/>
        </w:rPr>
        <w:t>Hyperspace</w:t>
      </w:r>
      <w:r w:rsidRPr="007E0937">
        <w:rPr>
          <w:rFonts w:ascii="Calibri" w:eastAsia="Times New Roman" w:hAnsi="Calibri" w:cs="Times New Roman"/>
        </w:rPr>
        <w:t>, navigates to In Basket, and selects “Attach.”</w:t>
      </w:r>
    </w:p>
    <w:p w14:paraId="2F6D55A3" w14:textId="77777777" w:rsidR="00270423" w:rsidRPr="007E0937" w:rsidRDefault="00270423" w:rsidP="00250EFB">
      <w:pPr>
        <w:pStyle w:val="ListParagraph"/>
        <w:numPr>
          <w:ilvl w:val="0"/>
          <w:numId w:val="3"/>
        </w:numPr>
        <w:rPr>
          <w:rFonts w:ascii="Times New Roman" w:eastAsia="Times New Roman" w:hAnsi="Times New Roman" w:cs="Times New Roman"/>
        </w:rPr>
      </w:pPr>
    </w:p>
    <w:p w14:paraId="53CC60F7" w14:textId="77777777" w:rsidR="00F66B61" w:rsidRDefault="00F66B61" w:rsidP="00270423">
      <w:pPr>
        <w:pStyle w:val="ListParagraph"/>
        <w:ind w:left="36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8AA9D99" wp14:editId="446CFD61">
            <wp:extent cx="5223900" cy="4102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6709" cy="415927"/>
                    </a:xfrm>
                    <a:prstGeom prst="rect">
                      <a:avLst/>
                    </a:prstGeom>
                    <a:noFill/>
                    <a:ln>
                      <a:noFill/>
                    </a:ln>
                  </pic:spPr>
                </pic:pic>
              </a:graphicData>
            </a:graphic>
          </wp:inline>
        </w:drawing>
      </w:r>
    </w:p>
    <w:p w14:paraId="64FB8EE6" w14:textId="77777777" w:rsidR="00036362" w:rsidRDefault="00036362" w:rsidP="00F66B61">
      <w:pPr>
        <w:pStyle w:val="ListParagraph"/>
        <w:ind w:left="2160"/>
        <w:rPr>
          <w:rFonts w:ascii="Times New Roman" w:eastAsia="Times New Roman" w:hAnsi="Times New Roman" w:cs="Times New Roman"/>
          <w:sz w:val="20"/>
          <w:szCs w:val="20"/>
        </w:rPr>
      </w:pPr>
    </w:p>
    <w:p w14:paraId="21A5FF73" w14:textId="77777777" w:rsidR="00036362" w:rsidRPr="007C56EF" w:rsidRDefault="00036362" w:rsidP="00F66B61">
      <w:pPr>
        <w:pStyle w:val="ListParagraph"/>
        <w:ind w:left="2160"/>
        <w:rPr>
          <w:rFonts w:ascii="Times New Roman" w:eastAsia="Times New Roman" w:hAnsi="Times New Roman" w:cs="Times New Roman"/>
          <w:sz w:val="20"/>
          <w:szCs w:val="20"/>
        </w:rPr>
      </w:pPr>
    </w:p>
    <w:p w14:paraId="62B0B6D3" w14:textId="1B463A2B" w:rsidR="00F66B61" w:rsidRPr="00677B02" w:rsidRDefault="00F66B61" w:rsidP="00250EFB">
      <w:pPr>
        <w:pStyle w:val="ListParagraph"/>
        <w:numPr>
          <w:ilvl w:val="0"/>
          <w:numId w:val="3"/>
        </w:numPr>
        <w:rPr>
          <w:rFonts w:eastAsia="Times New Roman" w:cs="Times New Roman"/>
        </w:rPr>
      </w:pPr>
      <w:r w:rsidRPr="00677B02">
        <w:rPr>
          <w:rFonts w:eastAsia="Times New Roman" w:cs="Times New Roman"/>
        </w:rPr>
        <w:t>The provider switches to the “Grant Access” tab and enters the name</w:t>
      </w:r>
      <w:r>
        <w:rPr>
          <w:rFonts w:eastAsia="Times New Roman" w:cs="Times New Roman"/>
        </w:rPr>
        <w:t xml:space="preserve"> of the clinical support staff</w:t>
      </w:r>
      <w:r w:rsidR="00605D05">
        <w:rPr>
          <w:rFonts w:eastAsia="Times New Roman" w:cs="Times New Roman"/>
        </w:rPr>
        <w:t xml:space="preserve"> (individual recipients only) </w:t>
      </w:r>
      <w:r>
        <w:rPr>
          <w:rFonts w:eastAsia="Times New Roman" w:cs="Times New Roman"/>
        </w:rPr>
        <w:t xml:space="preserve">who has permission to review </w:t>
      </w:r>
      <w:r w:rsidR="00605D05">
        <w:rPr>
          <w:rFonts w:eastAsia="Times New Roman" w:cs="Times New Roman"/>
        </w:rPr>
        <w:t xml:space="preserve">his/ </w:t>
      </w:r>
      <w:r>
        <w:rPr>
          <w:rFonts w:eastAsia="Times New Roman" w:cs="Times New Roman"/>
        </w:rPr>
        <w:t>her In Basket</w:t>
      </w:r>
      <w:r w:rsidR="00286045">
        <w:rPr>
          <w:rFonts w:eastAsia="Times New Roman" w:cs="Times New Roman"/>
        </w:rPr>
        <w:t>.</w:t>
      </w:r>
    </w:p>
    <w:p w14:paraId="3062A75A" w14:textId="77777777" w:rsidR="00F66B61" w:rsidRPr="007E0937" w:rsidRDefault="00F66B61" w:rsidP="00F66B61">
      <w:pPr>
        <w:ind w:left="1800"/>
        <w:rPr>
          <w:rFonts w:ascii="Times New Roman" w:eastAsia="Times New Roman" w:hAnsi="Times New Roman" w:cs="Times New Roman"/>
          <w:sz w:val="20"/>
          <w:szCs w:val="20"/>
        </w:rPr>
      </w:pPr>
      <w:r>
        <w:rPr>
          <w:noProof/>
        </w:rPr>
        <w:lastRenderedPageBreak/>
        <w:drawing>
          <wp:inline distT="0" distB="0" distL="0" distR="0" wp14:anchorId="24414363" wp14:editId="76C2FBF0">
            <wp:extent cx="3771900" cy="3771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14:paraId="53BAF459" w14:textId="1662D89F" w:rsidR="00F66B61" w:rsidRPr="00036362" w:rsidRDefault="00F66B61" w:rsidP="00036362">
      <w:pPr>
        <w:pStyle w:val="ListParagraph"/>
        <w:numPr>
          <w:ilvl w:val="0"/>
          <w:numId w:val="3"/>
        </w:numPr>
        <w:rPr>
          <w:rFonts w:eastAsia="Times New Roman" w:cs="Times New Roman"/>
        </w:rPr>
      </w:pPr>
      <w:r w:rsidRPr="00036362">
        <w:rPr>
          <w:rFonts w:eastAsia="Times New Roman" w:cs="Times New Roman"/>
        </w:rPr>
        <w:t>The support staff then logs into Hyperspace, navigates to the “In Basket’ tab and selects “Attach.”</w:t>
      </w:r>
    </w:p>
    <w:p w14:paraId="463CCD34" w14:textId="77777777" w:rsidR="00F66B61" w:rsidRPr="00036362" w:rsidRDefault="00F66B61" w:rsidP="00F66B61">
      <w:pPr>
        <w:ind w:left="1800"/>
        <w:rPr>
          <w:rFonts w:eastAsia="Times New Roman" w:cs="Times New Roman"/>
          <w:sz w:val="20"/>
          <w:szCs w:val="20"/>
        </w:rPr>
      </w:pPr>
      <w:r w:rsidRPr="00036362">
        <w:rPr>
          <w:rFonts w:eastAsia="Times New Roman" w:cs="Times New Roman"/>
          <w:noProof/>
          <w:sz w:val="20"/>
          <w:szCs w:val="20"/>
        </w:rPr>
        <w:drawing>
          <wp:inline distT="0" distB="0" distL="0" distR="0" wp14:anchorId="31481143" wp14:editId="34CB008C">
            <wp:extent cx="5223900" cy="4102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6709" cy="415927"/>
                    </a:xfrm>
                    <a:prstGeom prst="rect">
                      <a:avLst/>
                    </a:prstGeom>
                    <a:noFill/>
                    <a:ln>
                      <a:noFill/>
                    </a:ln>
                  </pic:spPr>
                </pic:pic>
              </a:graphicData>
            </a:graphic>
          </wp:inline>
        </w:drawing>
      </w:r>
    </w:p>
    <w:p w14:paraId="259919AF" w14:textId="77777777" w:rsidR="00F66B61" w:rsidRPr="00036362" w:rsidRDefault="00F66B61" w:rsidP="00036362">
      <w:pPr>
        <w:pStyle w:val="ListParagraph"/>
        <w:numPr>
          <w:ilvl w:val="0"/>
          <w:numId w:val="3"/>
        </w:numPr>
        <w:rPr>
          <w:rFonts w:eastAsia="Times New Roman" w:cs="Times New Roman"/>
        </w:rPr>
      </w:pPr>
      <w:r w:rsidRPr="00036362">
        <w:rPr>
          <w:rFonts w:eastAsia="Times New Roman" w:cs="Times New Roman"/>
        </w:rPr>
        <w:t>On the “Attach” tab, the support staff selects the physician(s)’ In Baskets to attach to</w:t>
      </w:r>
    </w:p>
    <w:p w14:paraId="7D7B2796" w14:textId="77777777" w:rsidR="00F66B61" w:rsidRPr="00892296" w:rsidRDefault="00F66B61" w:rsidP="00F66B61">
      <w:pPr>
        <w:ind w:left="18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6AE0C017" wp14:editId="4B362C43">
            <wp:extent cx="4443502" cy="4505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6499" cy="4508364"/>
                    </a:xfrm>
                    <a:prstGeom prst="rect">
                      <a:avLst/>
                    </a:prstGeom>
                    <a:noFill/>
                    <a:ln>
                      <a:noFill/>
                    </a:ln>
                  </pic:spPr>
                </pic:pic>
              </a:graphicData>
            </a:graphic>
          </wp:inline>
        </w:drawing>
      </w:r>
    </w:p>
    <w:p w14:paraId="7D3CBDAC" w14:textId="77777777" w:rsidR="00F66B61" w:rsidRPr="00405A69" w:rsidRDefault="00F66B61" w:rsidP="00405A69"/>
    <w:sectPr w:rsidR="00F66B61" w:rsidRPr="00405A69" w:rsidSect="00D10702">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3D287" w14:textId="77777777" w:rsidR="00AD5698" w:rsidRDefault="00AD5698" w:rsidP="006D7D17">
      <w:pPr>
        <w:spacing w:after="0" w:line="240" w:lineRule="auto"/>
      </w:pPr>
      <w:r>
        <w:separator/>
      </w:r>
    </w:p>
  </w:endnote>
  <w:endnote w:type="continuationSeparator" w:id="0">
    <w:p w14:paraId="3E7F2256" w14:textId="77777777" w:rsidR="00AD5698" w:rsidRDefault="00AD5698" w:rsidP="006D7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36608F7E" w14:paraId="7D390BA1" w14:textId="77777777" w:rsidTr="0A32DE1B">
      <w:tc>
        <w:tcPr>
          <w:tcW w:w="3120" w:type="dxa"/>
        </w:tcPr>
        <w:p w14:paraId="02F4C0DE" w14:textId="176C8243" w:rsidR="36608F7E" w:rsidRDefault="36608F7E" w:rsidP="00D10702">
          <w:pPr>
            <w:pStyle w:val="Header"/>
            <w:ind w:left="-115"/>
          </w:pPr>
        </w:p>
      </w:tc>
      <w:tc>
        <w:tcPr>
          <w:tcW w:w="3120" w:type="dxa"/>
        </w:tcPr>
        <w:p w14:paraId="2E893B49" w14:textId="770EF7CA" w:rsidR="36608F7E" w:rsidRDefault="36608F7E" w:rsidP="00D10702">
          <w:pPr>
            <w:pStyle w:val="Header"/>
            <w:jc w:val="center"/>
          </w:pPr>
        </w:p>
      </w:tc>
      <w:tc>
        <w:tcPr>
          <w:tcW w:w="3120" w:type="dxa"/>
        </w:tcPr>
        <w:p w14:paraId="0A9A9131" w14:textId="59CA69B4" w:rsidR="36608F7E" w:rsidRDefault="36608F7E" w:rsidP="00D10702">
          <w:pPr>
            <w:pStyle w:val="Header"/>
            <w:ind w:right="-115"/>
            <w:jc w:val="right"/>
          </w:pPr>
        </w:p>
      </w:tc>
    </w:tr>
  </w:tbl>
  <w:p w14:paraId="32FDFC87" w14:textId="65A91FF3" w:rsidR="36608F7E" w:rsidRDefault="36608F7E" w:rsidP="00D10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C2C89" w14:textId="77777777" w:rsidR="00AD5698" w:rsidRDefault="00AD5698" w:rsidP="006D7D17">
      <w:pPr>
        <w:spacing w:after="0" w:line="240" w:lineRule="auto"/>
      </w:pPr>
      <w:r>
        <w:separator/>
      </w:r>
    </w:p>
  </w:footnote>
  <w:footnote w:type="continuationSeparator" w:id="0">
    <w:p w14:paraId="2683651A" w14:textId="77777777" w:rsidR="00AD5698" w:rsidRDefault="00AD5698" w:rsidP="006D7D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9D225" w14:textId="40EC1119" w:rsidR="006D7D17" w:rsidRDefault="000A7AF0">
    <w:pPr>
      <w:pStyle w:val="Header"/>
    </w:pPr>
    <w:r>
      <w:rPr>
        <w:noProof/>
      </w:rPr>
      <w:drawing>
        <wp:anchor distT="0" distB="0" distL="114300" distR="114300" simplePos="0" relativeHeight="251658240" behindDoc="1" locked="0" layoutInCell="1" allowOverlap="1" wp14:anchorId="26C5703D" wp14:editId="47940DFC">
          <wp:simplePos x="0" y="0"/>
          <wp:positionH relativeFrom="column">
            <wp:posOffset>4965700</wp:posOffset>
          </wp:positionH>
          <wp:positionV relativeFrom="paragraph">
            <wp:posOffset>6350</wp:posOffset>
          </wp:positionV>
          <wp:extent cx="1574800" cy="676275"/>
          <wp:effectExtent l="0" t="0" r="6350" b="9525"/>
          <wp:wrapTight wrapText="bothSides">
            <wp:wrapPolygon edited="0">
              <wp:start x="0" y="0"/>
              <wp:lineTo x="0" y="21296"/>
              <wp:lineTo x="21426" y="21296"/>
              <wp:lineTo x="2142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80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D17" w:rsidRPr="001507E0">
      <w:rPr>
        <w:noProof/>
      </w:rPr>
      <w:drawing>
        <wp:inline distT="0" distB="0" distL="0" distR="0" wp14:anchorId="6AB4725C" wp14:editId="0527BF05">
          <wp:extent cx="1219200" cy="637309"/>
          <wp:effectExtent l="0" t="0" r="0" b="0"/>
          <wp:docPr id="1" name="Picture 1" descr="Y:\vol02\CIAQ\CIAQ Manager\CIAQ Logos\cia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ol02\CIAQ\CIAQ Manager\CIAQ Logos\ciaq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637309"/>
                  </a:xfrm>
                  <a:prstGeom prst="rect">
                    <a:avLst/>
                  </a:prstGeom>
                  <a:noFill/>
                  <a:ln>
                    <a:noFill/>
                  </a:ln>
                </pic:spPr>
              </pic:pic>
            </a:graphicData>
          </a:graphic>
        </wp:inline>
      </w:drawing>
    </w:r>
    <w:r w:rsidR="006D7D17">
      <w:t xml:space="preserve">                                                                                           </w:t>
    </w:r>
  </w:p>
  <w:p w14:paraId="045D7676" w14:textId="5FB14EFC" w:rsidR="006D7D17" w:rsidRDefault="006D7D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A6D0F"/>
    <w:multiLevelType w:val="hybridMultilevel"/>
    <w:tmpl w:val="BE240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E9249B"/>
    <w:multiLevelType w:val="hybridMultilevel"/>
    <w:tmpl w:val="FD48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6D2F21"/>
    <w:multiLevelType w:val="hybridMultilevel"/>
    <w:tmpl w:val="71621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193979"/>
    <w:multiLevelType w:val="hybridMultilevel"/>
    <w:tmpl w:val="9328E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864EE"/>
    <w:multiLevelType w:val="hybridMultilevel"/>
    <w:tmpl w:val="B56EC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1C6EA4"/>
    <w:multiLevelType w:val="hybridMultilevel"/>
    <w:tmpl w:val="C8A0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0A07E8"/>
    <w:multiLevelType w:val="hybridMultilevel"/>
    <w:tmpl w:val="7B04C7CC"/>
    <w:lvl w:ilvl="0" w:tplc="C37E4B4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AA6A4B"/>
    <w:multiLevelType w:val="hybridMultilevel"/>
    <w:tmpl w:val="CB728468"/>
    <w:lvl w:ilvl="0" w:tplc="04090001">
      <w:start w:val="1"/>
      <w:numFmt w:val="bullet"/>
      <w:lvlText w:val=""/>
      <w:lvlJc w:val="left"/>
      <w:pPr>
        <w:ind w:left="720" w:hanging="360"/>
      </w:pPr>
      <w:rPr>
        <w:rFonts w:ascii="Symbol" w:hAnsi="Symbol" w:hint="default"/>
      </w:rPr>
    </w:lvl>
    <w:lvl w:ilvl="1" w:tplc="074A067A">
      <w:numFmt w:val="bullet"/>
      <w:lvlText w:val="·"/>
      <w:lvlJc w:val="left"/>
      <w:pPr>
        <w:ind w:left="1545" w:hanging="465"/>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63914"/>
    <w:multiLevelType w:val="hybridMultilevel"/>
    <w:tmpl w:val="2A708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EB2A00"/>
    <w:multiLevelType w:val="hybridMultilevel"/>
    <w:tmpl w:val="8F2AE4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A05806"/>
    <w:multiLevelType w:val="hybridMultilevel"/>
    <w:tmpl w:val="3BD858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3E0163"/>
    <w:multiLevelType w:val="hybridMultilevel"/>
    <w:tmpl w:val="AE3E2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5F1D41"/>
    <w:multiLevelType w:val="hybridMultilevel"/>
    <w:tmpl w:val="D76CC7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F86E5F"/>
    <w:multiLevelType w:val="hybridMultilevel"/>
    <w:tmpl w:val="69729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F82850"/>
    <w:multiLevelType w:val="hybridMultilevel"/>
    <w:tmpl w:val="7E109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9"/>
  </w:num>
  <w:num w:numId="5">
    <w:abstractNumId w:val="11"/>
  </w:num>
  <w:num w:numId="6">
    <w:abstractNumId w:val="12"/>
  </w:num>
  <w:num w:numId="7">
    <w:abstractNumId w:val="10"/>
  </w:num>
  <w:num w:numId="8">
    <w:abstractNumId w:val="8"/>
  </w:num>
  <w:num w:numId="9">
    <w:abstractNumId w:val="0"/>
  </w:num>
  <w:num w:numId="10">
    <w:abstractNumId w:val="5"/>
  </w:num>
  <w:num w:numId="11">
    <w:abstractNumId w:val="2"/>
  </w:num>
  <w:num w:numId="12">
    <w:abstractNumId w:val="14"/>
  </w:num>
  <w:num w:numId="13">
    <w:abstractNumId w:val="13"/>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0B1"/>
    <w:rsid w:val="000109D7"/>
    <w:rsid w:val="0002423A"/>
    <w:rsid w:val="00036362"/>
    <w:rsid w:val="00036663"/>
    <w:rsid w:val="000527C9"/>
    <w:rsid w:val="0007022A"/>
    <w:rsid w:val="00082960"/>
    <w:rsid w:val="000972BA"/>
    <w:rsid w:val="000A2182"/>
    <w:rsid w:val="000A7AF0"/>
    <w:rsid w:val="000B456E"/>
    <w:rsid w:val="000C0EF3"/>
    <w:rsid w:val="000E78ED"/>
    <w:rsid w:val="00102020"/>
    <w:rsid w:val="00140FD7"/>
    <w:rsid w:val="00146222"/>
    <w:rsid w:val="001640F1"/>
    <w:rsid w:val="001B4C8A"/>
    <w:rsid w:val="001B5BAA"/>
    <w:rsid w:val="001B613A"/>
    <w:rsid w:val="001C3D38"/>
    <w:rsid w:val="001D7604"/>
    <w:rsid w:val="001F27A1"/>
    <w:rsid w:val="002067DB"/>
    <w:rsid w:val="00221221"/>
    <w:rsid w:val="00226287"/>
    <w:rsid w:val="00250EFB"/>
    <w:rsid w:val="0025354D"/>
    <w:rsid w:val="0026192A"/>
    <w:rsid w:val="00270423"/>
    <w:rsid w:val="00284CF4"/>
    <w:rsid w:val="00286045"/>
    <w:rsid w:val="002904AB"/>
    <w:rsid w:val="002A545E"/>
    <w:rsid w:val="002D277F"/>
    <w:rsid w:val="002F1FE1"/>
    <w:rsid w:val="002F78B1"/>
    <w:rsid w:val="00303B9A"/>
    <w:rsid w:val="00313192"/>
    <w:rsid w:val="00344664"/>
    <w:rsid w:val="003478FC"/>
    <w:rsid w:val="003536DF"/>
    <w:rsid w:val="00383A48"/>
    <w:rsid w:val="00396FAA"/>
    <w:rsid w:val="003A7889"/>
    <w:rsid w:val="003C132C"/>
    <w:rsid w:val="003F3AE6"/>
    <w:rsid w:val="00405A69"/>
    <w:rsid w:val="00430024"/>
    <w:rsid w:val="00460FD2"/>
    <w:rsid w:val="00464EE0"/>
    <w:rsid w:val="004A38FC"/>
    <w:rsid w:val="004B407A"/>
    <w:rsid w:val="004F36C3"/>
    <w:rsid w:val="005179A4"/>
    <w:rsid w:val="005320C8"/>
    <w:rsid w:val="00533E48"/>
    <w:rsid w:val="0054073D"/>
    <w:rsid w:val="00546A36"/>
    <w:rsid w:val="00557193"/>
    <w:rsid w:val="00565925"/>
    <w:rsid w:val="005A2675"/>
    <w:rsid w:val="005C01D5"/>
    <w:rsid w:val="005C7453"/>
    <w:rsid w:val="00605D05"/>
    <w:rsid w:val="00607676"/>
    <w:rsid w:val="00607996"/>
    <w:rsid w:val="00612C02"/>
    <w:rsid w:val="00632571"/>
    <w:rsid w:val="00657605"/>
    <w:rsid w:val="0066357F"/>
    <w:rsid w:val="006636D4"/>
    <w:rsid w:val="00677B02"/>
    <w:rsid w:val="006B75FC"/>
    <w:rsid w:val="006D66F4"/>
    <w:rsid w:val="006D7D17"/>
    <w:rsid w:val="006E6579"/>
    <w:rsid w:val="007101E7"/>
    <w:rsid w:val="00721A74"/>
    <w:rsid w:val="00743E75"/>
    <w:rsid w:val="00753822"/>
    <w:rsid w:val="00766DBD"/>
    <w:rsid w:val="0077162A"/>
    <w:rsid w:val="007818F7"/>
    <w:rsid w:val="007C4C08"/>
    <w:rsid w:val="007C4F73"/>
    <w:rsid w:val="007D788F"/>
    <w:rsid w:val="007F1D27"/>
    <w:rsid w:val="007F7692"/>
    <w:rsid w:val="00816FD5"/>
    <w:rsid w:val="008511C9"/>
    <w:rsid w:val="0085738F"/>
    <w:rsid w:val="00864631"/>
    <w:rsid w:val="00874F50"/>
    <w:rsid w:val="00892296"/>
    <w:rsid w:val="008C20DD"/>
    <w:rsid w:val="008D2A93"/>
    <w:rsid w:val="008F1EEC"/>
    <w:rsid w:val="0090548A"/>
    <w:rsid w:val="00960B7F"/>
    <w:rsid w:val="00962B1D"/>
    <w:rsid w:val="0096390F"/>
    <w:rsid w:val="009717D7"/>
    <w:rsid w:val="00997335"/>
    <w:rsid w:val="009A18D5"/>
    <w:rsid w:val="009A5C37"/>
    <w:rsid w:val="009B08AF"/>
    <w:rsid w:val="009C419C"/>
    <w:rsid w:val="009C6AEE"/>
    <w:rsid w:val="009E2641"/>
    <w:rsid w:val="009F57BD"/>
    <w:rsid w:val="009F6F57"/>
    <w:rsid w:val="00A00328"/>
    <w:rsid w:val="00A16075"/>
    <w:rsid w:val="00A63B18"/>
    <w:rsid w:val="00A76B7B"/>
    <w:rsid w:val="00A76C89"/>
    <w:rsid w:val="00A83083"/>
    <w:rsid w:val="00AD141C"/>
    <w:rsid w:val="00AD5698"/>
    <w:rsid w:val="00AF041B"/>
    <w:rsid w:val="00B227E3"/>
    <w:rsid w:val="00BB667A"/>
    <w:rsid w:val="00BB6D9A"/>
    <w:rsid w:val="00BC396F"/>
    <w:rsid w:val="00BD3E58"/>
    <w:rsid w:val="00C33AAC"/>
    <w:rsid w:val="00C342FD"/>
    <w:rsid w:val="00C353B4"/>
    <w:rsid w:val="00C527AD"/>
    <w:rsid w:val="00C5751C"/>
    <w:rsid w:val="00C70D34"/>
    <w:rsid w:val="00CA1279"/>
    <w:rsid w:val="00CC30B1"/>
    <w:rsid w:val="00CD3650"/>
    <w:rsid w:val="00CD4488"/>
    <w:rsid w:val="00CE0A59"/>
    <w:rsid w:val="00CE3513"/>
    <w:rsid w:val="00D10702"/>
    <w:rsid w:val="00D363B8"/>
    <w:rsid w:val="00D51856"/>
    <w:rsid w:val="00D55819"/>
    <w:rsid w:val="00DA74F8"/>
    <w:rsid w:val="00DC40FD"/>
    <w:rsid w:val="00DD2C91"/>
    <w:rsid w:val="00DE4AB8"/>
    <w:rsid w:val="00DF1780"/>
    <w:rsid w:val="00E04D4A"/>
    <w:rsid w:val="00E3524D"/>
    <w:rsid w:val="00E6466B"/>
    <w:rsid w:val="00E661D4"/>
    <w:rsid w:val="00E95ED0"/>
    <w:rsid w:val="00EA576A"/>
    <w:rsid w:val="00EA6EB5"/>
    <w:rsid w:val="00EB38CE"/>
    <w:rsid w:val="00EC6ED4"/>
    <w:rsid w:val="00ED1EFD"/>
    <w:rsid w:val="00F10266"/>
    <w:rsid w:val="00F13CE7"/>
    <w:rsid w:val="00F24764"/>
    <w:rsid w:val="00F360FF"/>
    <w:rsid w:val="00F6667F"/>
    <w:rsid w:val="00F66B61"/>
    <w:rsid w:val="00F87B15"/>
    <w:rsid w:val="00F97854"/>
    <w:rsid w:val="00FD3036"/>
    <w:rsid w:val="00FE3348"/>
    <w:rsid w:val="05E7E5E4"/>
    <w:rsid w:val="0A32DE1B"/>
    <w:rsid w:val="25CB4D81"/>
    <w:rsid w:val="25EC0FFA"/>
    <w:rsid w:val="275E8F71"/>
    <w:rsid w:val="28CBD117"/>
    <w:rsid w:val="29EF838B"/>
    <w:rsid w:val="29F7CE18"/>
    <w:rsid w:val="2DFCF728"/>
    <w:rsid w:val="2F2046F7"/>
    <w:rsid w:val="2F8E6FCC"/>
    <w:rsid w:val="2FDF95AD"/>
    <w:rsid w:val="30FD4ABB"/>
    <w:rsid w:val="36608F7E"/>
    <w:rsid w:val="39DCD9D0"/>
    <w:rsid w:val="3C86BAB9"/>
    <w:rsid w:val="42DAA0C1"/>
    <w:rsid w:val="43F8B236"/>
    <w:rsid w:val="44DE9858"/>
    <w:rsid w:val="534B2518"/>
    <w:rsid w:val="5604950E"/>
    <w:rsid w:val="5A74BCE1"/>
    <w:rsid w:val="5E5286E6"/>
    <w:rsid w:val="5FB37131"/>
    <w:rsid w:val="63A510FA"/>
    <w:rsid w:val="756D47DA"/>
    <w:rsid w:val="7A71EF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A25AEC"/>
  <w15:docId w15:val="{D2FAF441-2E60-47DA-8EF5-DE3048A22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0B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30B1"/>
    <w:pPr>
      <w:ind w:left="720"/>
      <w:contextualSpacing/>
    </w:pPr>
  </w:style>
  <w:style w:type="character" w:styleId="CommentReference">
    <w:name w:val="annotation reference"/>
    <w:basedOn w:val="DefaultParagraphFont"/>
    <w:uiPriority w:val="99"/>
    <w:semiHidden/>
    <w:unhideWhenUsed/>
    <w:rsid w:val="00CC30B1"/>
    <w:rPr>
      <w:sz w:val="16"/>
      <w:szCs w:val="16"/>
    </w:rPr>
  </w:style>
  <w:style w:type="paragraph" w:styleId="CommentText">
    <w:name w:val="annotation text"/>
    <w:basedOn w:val="Normal"/>
    <w:link w:val="CommentTextChar"/>
    <w:uiPriority w:val="99"/>
    <w:semiHidden/>
    <w:unhideWhenUsed/>
    <w:rsid w:val="00CC30B1"/>
    <w:pPr>
      <w:spacing w:line="240" w:lineRule="auto"/>
    </w:pPr>
    <w:rPr>
      <w:sz w:val="20"/>
      <w:szCs w:val="20"/>
    </w:rPr>
  </w:style>
  <w:style w:type="character" w:customStyle="1" w:styleId="CommentTextChar">
    <w:name w:val="Comment Text Char"/>
    <w:basedOn w:val="DefaultParagraphFont"/>
    <w:link w:val="CommentText"/>
    <w:uiPriority w:val="99"/>
    <w:semiHidden/>
    <w:rsid w:val="00CC30B1"/>
    <w:rPr>
      <w:sz w:val="20"/>
      <w:szCs w:val="20"/>
    </w:rPr>
  </w:style>
  <w:style w:type="paragraph" w:styleId="BalloonText">
    <w:name w:val="Balloon Text"/>
    <w:basedOn w:val="Normal"/>
    <w:link w:val="BalloonTextChar"/>
    <w:uiPriority w:val="99"/>
    <w:semiHidden/>
    <w:unhideWhenUsed/>
    <w:rsid w:val="00CC30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0B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46222"/>
    <w:rPr>
      <w:b/>
      <w:bCs/>
    </w:rPr>
  </w:style>
  <w:style w:type="character" w:customStyle="1" w:styleId="CommentSubjectChar">
    <w:name w:val="Comment Subject Char"/>
    <w:basedOn w:val="CommentTextChar"/>
    <w:link w:val="CommentSubject"/>
    <w:uiPriority w:val="99"/>
    <w:semiHidden/>
    <w:rsid w:val="00146222"/>
    <w:rPr>
      <w:b/>
      <w:bCs/>
      <w:sz w:val="20"/>
      <w:szCs w:val="20"/>
    </w:rPr>
  </w:style>
  <w:style w:type="paragraph" w:styleId="Header">
    <w:name w:val="header"/>
    <w:basedOn w:val="Normal"/>
    <w:link w:val="HeaderChar"/>
    <w:uiPriority w:val="99"/>
    <w:unhideWhenUsed/>
    <w:rsid w:val="006D7D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D17"/>
  </w:style>
  <w:style w:type="paragraph" w:styleId="Footer">
    <w:name w:val="footer"/>
    <w:basedOn w:val="Normal"/>
    <w:link w:val="FooterChar"/>
    <w:uiPriority w:val="99"/>
    <w:unhideWhenUsed/>
    <w:rsid w:val="006D7D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D17"/>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9C419C"/>
    <w:pPr>
      <w:spacing w:after="0" w:line="240" w:lineRule="auto"/>
    </w:pPr>
  </w:style>
  <w:style w:type="paragraph" w:styleId="NormalWeb">
    <w:name w:val="Normal (Web)"/>
    <w:basedOn w:val="Normal"/>
    <w:uiPriority w:val="99"/>
    <w:semiHidden/>
    <w:unhideWhenUsed/>
    <w:rsid w:val="00B227E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61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9369cd56-ecca-40f6-9ec9-4420f04395f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CC92790080EE49A49B115136125F84" ma:contentTypeVersion="8" ma:contentTypeDescription="Create a new document." ma:contentTypeScope="" ma:versionID="dfab4bfd6838d9b39eec71c163c84017">
  <xsd:schema xmlns:xsd="http://www.w3.org/2001/XMLSchema" xmlns:xs="http://www.w3.org/2001/XMLSchema" xmlns:p="http://schemas.microsoft.com/office/2006/metadata/properties" xmlns:ns2="77de2ea2-40f2-4e23-bee8-88f67efe9aae" xmlns:ns3="9369cd56-ecca-40f6-9ec9-4420f04395f1" targetNamespace="http://schemas.microsoft.com/office/2006/metadata/properties" ma:root="true" ma:fieldsID="6d3d198cc35bc5a0ae28b88f5c2482a3" ns2:_="" ns3:_="">
    <xsd:import namespace="77de2ea2-40f2-4e23-bee8-88f67efe9aae"/>
    <xsd:import namespace="9369cd56-ecca-40f6-9ec9-4420f04395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Category"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de2ea2-40f2-4e23-bee8-88f67efe9a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9cd56-ecca-40f6-9ec9-4420f04395f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Category" ma:index="14" nillable="true" ma:displayName="Category" ma:format="Dropdown" ma:internalName="Category">
      <xsd:simpleType>
        <xsd:restriction base="dms:Choice">
          <xsd:enumeration value="Background Materials"/>
          <xsd:enumeration value="Charter"/>
          <xsd:enumeration value="Deliverables"/>
          <xsd:enumeration value="Meeting Materials"/>
          <xsd:enumeration value="Mini-Charter"/>
          <xsd:enumeration value="Old"/>
        </xsd:restriction>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9ADB18-ADE5-4BC0-B960-9B0068B3B438}">
  <ds:schemaRefs>
    <ds:schemaRef ds:uri="http://schemas.microsoft.com/sharepoint/v3/contenttype/forms"/>
  </ds:schemaRefs>
</ds:datastoreItem>
</file>

<file path=customXml/itemProps2.xml><?xml version="1.0" encoding="utf-8"?>
<ds:datastoreItem xmlns:ds="http://schemas.openxmlformats.org/officeDocument/2006/customXml" ds:itemID="{D5D8EA9E-123D-454E-AD84-BF2759BDE30D}">
  <ds:schemaRefs>
    <ds:schemaRef ds:uri="http://schemas.microsoft.com/office/2006/metadata/properties"/>
    <ds:schemaRef ds:uri="http://schemas.microsoft.com/office/infopath/2007/PartnerControls"/>
    <ds:schemaRef ds:uri="9369cd56-ecca-40f6-9ec9-4420f04395f1"/>
  </ds:schemaRefs>
</ds:datastoreItem>
</file>

<file path=customXml/itemProps3.xml><?xml version="1.0" encoding="utf-8"?>
<ds:datastoreItem xmlns:ds="http://schemas.openxmlformats.org/officeDocument/2006/customXml" ds:itemID="{67CBCFC0-5258-4422-8520-3F6439A5C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de2ea2-40f2-4e23-bee8-88f67efe9aae"/>
    <ds:schemaRef ds:uri="9369cd56-ecca-40f6-9ec9-4420f0439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1598</Words>
  <Characters>9112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SF Department of Public Health</Company>
  <LinksUpToDate>false</LinksUpToDate>
  <CharactersWithSpaces>10689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AGUILAR</dc:creator>
  <cp:keywords/>
  <dc:description/>
  <cp:lastModifiedBy>Churape, Amanda</cp:lastModifiedBy>
  <cp:revision>3</cp:revision>
  <dcterms:created xsi:type="dcterms:W3CDTF">2022-11-07T20:35:00Z</dcterms:created>
  <dcterms:modified xsi:type="dcterms:W3CDTF">2022-11-07T20:46:00Z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0x010100BCCC92790080EE49A49B115136125F84</vt:lpwstr>
  </property>
</Properties>
</file>